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74E425">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团体标准《脆皮黑山羊加工技术规程》</w:t>
      </w:r>
    </w:p>
    <w:p w14:paraId="47F06376">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w:t>
      </w:r>
      <w:r>
        <w:rPr>
          <w:rFonts w:hint="eastAsia" w:ascii="方正小标宋简体" w:hAnsi="宋体" w:eastAsia="方正小标宋简体"/>
          <w:color w:val="000000"/>
          <w:sz w:val="44"/>
          <w:szCs w:val="32"/>
          <w:lang w:val="en-US" w:eastAsia="zh-CN"/>
        </w:rPr>
        <w:t>征求意见</w:t>
      </w:r>
      <w:r>
        <w:rPr>
          <w:rFonts w:hint="eastAsia" w:ascii="方正小标宋简体" w:hAnsi="宋体" w:eastAsia="方正小标宋简体"/>
          <w:color w:val="000000"/>
          <w:sz w:val="44"/>
          <w:szCs w:val="32"/>
        </w:rPr>
        <w:t>稿）编制说明</w:t>
      </w:r>
    </w:p>
    <w:p w14:paraId="5EFDE438">
      <w:pPr>
        <w:spacing w:line="600" w:lineRule="exact"/>
        <w:jc w:val="center"/>
        <w:rPr>
          <w:rFonts w:ascii="方正小标宋简体" w:hAnsi="宋体" w:eastAsia="方正小标宋简体"/>
          <w:color w:val="000000"/>
          <w:sz w:val="44"/>
          <w:szCs w:val="32"/>
        </w:rPr>
      </w:pPr>
    </w:p>
    <w:p w14:paraId="614698D7">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一、任务来源、起草单位、主要起草人</w:t>
      </w:r>
    </w:p>
    <w:p w14:paraId="6F0B7124">
      <w:pPr>
        <w:ind w:firstLine="640"/>
        <w:rPr>
          <w:rFonts w:hint="eastAsia" w:ascii="仿宋_GB2312" w:hAnsi="宋体"/>
          <w:szCs w:val="28"/>
        </w:rPr>
      </w:pPr>
      <w:r>
        <w:rPr>
          <w:rFonts w:hint="eastAsia" w:ascii="仿宋_GB2312" w:hAnsi="宋体"/>
          <w:szCs w:val="28"/>
        </w:rPr>
        <w:t>根据《广西标准化协会关于下达202</w:t>
      </w:r>
      <w:r>
        <w:rPr>
          <w:rFonts w:hint="eastAsia" w:ascii="仿宋_GB2312" w:hAnsi="宋体"/>
          <w:szCs w:val="28"/>
          <w:lang w:val="en-US" w:eastAsia="zh-CN"/>
        </w:rPr>
        <w:t>6</w:t>
      </w:r>
      <w:r>
        <w:rPr>
          <w:rFonts w:hint="eastAsia" w:ascii="仿宋_GB2312" w:hAnsi="宋体"/>
          <w:szCs w:val="28"/>
        </w:rPr>
        <w:t>年第</w:t>
      </w:r>
      <w:r>
        <w:rPr>
          <w:rFonts w:hint="eastAsia" w:ascii="仿宋_GB2312" w:hAnsi="宋体"/>
          <w:szCs w:val="28"/>
          <w:lang w:val="en-US" w:eastAsia="zh-CN"/>
        </w:rPr>
        <w:t>四</w:t>
      </w:r>
      <w:r>
        <w:rPr>
          <w:rFonts w:hint="eastAsia" w:ascii="仿宋_GB2312" w:hAnsi="宋体"/>
          <w:szCs w:val="28"/>
        </w:rPr>
        <w:t>批团体标准制修订项目计划的通知》（桂标协〔202</w:t>
      </w:r>
      <w:r>
        <w:rPr>
          <w:rFonts w:hint="eastAsia" w:ascii="仿宋_GB2312" w:hAnsi="宋体"/>
          <w:szCs w:val="28"/>
          <w:lang w:val="en-US" w:eastAsia="zh-CN"/>
        </w:rPr>
        <w:t>6</w:t>
      </w:r>
      <w:r>
        <w:rPr>
          <w:rFonts w:hint="eastAsia" w:ascii="仿宋_GB2312" w:hAnsi="宋体"/>
          <w:szCs w:val="28"/>
        </w:rPr>
        <w:t>〕</w:t>
      </w:r>
      <w:r>
        <w:rPr>
          <w:rFonts w:hint="eastAsia" w:ascii="仿宋_GB2312" w:hAnsi="宋体"/>
          <w:szCs w:val="28"/>
          <w:lang w:val="en-US" w:eastAsia="zh-CN"/>
        </w:rPr>
        <w:t>52</w:t>
      </w:r>
      <w:r>
        <w:rPr>
          <w:rFonts w:hint="eastAsia" w:ascii="仿宋_GB2312" w:hAnsi="宋体"/>
          <w:szCs w:val="28"/>
        </w:rPr>
        <w:t>号）文件精神，由广西烹饪餐饮行业协会提出，</w:t>
      </w:r>
      <w:r>
        <w:rPr>
          <w:rFonts w:hint="eastAsia"/>
          <w:color w:val="000000"/>
          <w:szCs w:val="21"/>
        </w:rPr>
        <w:t>广西大学、广西南宁风吹草农牧科技有限公司、广西农业职业技术大学、广西武鸣绿世界生态农业投资有限公司、南宁品之品餐饮管理有限公司、广西大化广隆丰生态农业开发有限公司</w:t>
      </w:r>
      <w:r>
        <w:rPr>
          <w:rFonts w:hint="eastAsia" w:ascii="仿宋_GB2312" w:hAnsi="宋体"/>
          <w:szCs w:val="28"/>
        </w:rPr>
        <w:t>等单位共同起草的团体标准《</w:t>
      </w:r>
      <w:r>
        <w:rPr>
          <w:rFonts w:hint="eastAsia" w:ascii="仿宋_GB2312" w:hAnsi="宋体"/>
          <w:szCs w:val="28"/>
          <w:lang w:eastAsia="zh-CN"/>
        </w:rPr>
        <w:t>脆皮黑山羊加工技术规程</w:t>
      </w:r>
      <w:r>
        <w:rPr>
          <w:rFonts w:hint="eastAsia" w:ascii="仿宋_GB2312" w:hAnsi="宋体"/>
          <w:szCs w:val="28"/>
        </w:rPr>
        <w:t>》（项目编号：202</w:t>
      </w:r>
      <w:r>
        <w:rPr>
          <w:rFonts w:hint="eastAsia" w:ascii="仿宋_GB2312" w:hAnsi="宋体"/>
          <w:szCs w:val="28"/>
          <w:lang w:val="en-US" w:eastAsia="zh-CN"/>
        </w:rPr>
        <w:t>6</w:t>
      </w:r>
      <w:r>
        <w:rPr>
          <w:rFonts w:hint="eastAsia" w:ascii="仿宋_GB2312" w:hAnsi="宋体"/>
          <w:szCs w:val="28"/>
        </w:rPr>
        <w:t>-</w:t>
      </w:r>
      <w:r>
        <w:rPr>
          <w:rFonts w:hint="eastAsia" w:ascii="仿宋_GB2312" w:hAnsi="宋体"/>
          <w:szCs w:val="28"/>
          <w:lang w:val="en-US" w:eastAsia="zh-CN"/>
        </w:rPr>
        <w:t>0404</w:t>
      </w:r>
      <w:r>
        <w:rPr>
          <w:rFonts w:hint="eastAsia" w:ascii="仿宋_GB2312" w:hAnsi="宋体"/>
          <w:szCs w:val="28"/>
        </w:rPr>
        <w:t>）已获批立项。</w:t>
      </w:r>
    </w:p>
    <w:p w14:paraId="00EEAC08">
      <w:pPr>
        <w:ind w:firstLine="640"/>
        <w:rPr>
          <w:rFonts w:hint="eastAsia" w:ascii="仿宋_GB2312" w:hAnsi="宋体"/>
          <w:szCs w:val="28"/>
        </w:rPr>
      </w:pPr>
      <w:r>
        <w:rPr>
          <w:rFonts w:hint="eastAsia" w:ascii="仿宋_GB2312" w:hAnsi="宋体"/>
          <w:szCs w:val="28"/>
        </w:rPr>
        <w:t>为高质量编制团体标准《</w:t>
      </w:r>
      <w:r>
        <w:rPr>
          <w:rFonts w:hint="eastAsia" w:ascii="仿宋_GB2312" w:hAnsi="宋体"/>
          <w:szCs w:val="28"/>
          <w:lang w:eastAsia="zh-CN"/>
        </w:rPr>
        <w:t>脆皮黑山羊加工技术规程</w:t>
      </w:r>
      <w:r>
        <w:rPr>
          <w:rFonts w:hint="eastAsia" w:ascii="仿宋_GB2312" w:hAnsi="宋体"/>
          <w:szCs w:val="28"/>
        </w:rPr>
        <w:t>》，由起草单位成立标准编制工作组并进行如下分工：</w:t>
      </w:r>
    </w:p>
    <w:p w14:paraId="17075600">
      <w:pPr>
        <w:pStyle w:val="2"/>
        <w:rPr>
          <w:rFonts w:hint="eastAsia" w:ascii="仿宋_GB2312" w:hAnsi="宋体"/>
          <w:szCs w:val="28"/>
        </w:rPr>
      </w:pPr>
    </w:p>
    <w:p w14:paraId="3E0752CC">
      <w:pPr>
        <w:pStyle w:val="2"/>
        <w:rPr>
          <w:rFonts w:hint="eastAsia" w:ascii="仿宋_GB2312" w:hAnsi="宋体"/>
          <w:szCs w:val="28"/>
        </w:rPr>
      </w:pPr>
    </w:p>
    <w:tbl>
      <w:tblPr>
        <w:tblStyle w:val="19"/>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47"/>
        <w:gridCol w:w="1476"/>
        <w:gridCol w:w="1402"/>
        <w:gridCol w:w="2137"/>
        <w:gridCol w:w="3012"/>
      </w:tblGrid>
      <w:tr w14:paraId="561CB8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bottom w:val="single" w:color="auto" w:sz="4" w:space="0"/>
            </w:tcBorders>
            <w:noWrap w:val="0"/>
            <w:vAlign w:val="center"/>
          </w:tcPr>
          <w:p w14:paraId="6B3D15EC">
            <w:pPr>
              <w:ind w:firstLine="0" w:firstLineChars="0"/>
              <w:jc w:val="center"/>
              <w:rPr>
                <w:rFonts w:hint="eastAsia" w:ascii="仿宋" w:hAnsi="仿宋" w:eastAsia="仿宋"/>
                <w:b/>
                <w:sz w:val="24"/>
              </w:rPr>
            </w:pPr>
            <w:r>
              <w:rPr>
                <w:rFonts w:hint="eastAsia" w:ascii="仿宋" w:hAnsi="仿宋" w:eastAsia="仿宋"/>
                <w:b/>
                <w:sz w:val="24"/>
              </w:rPr>
              <w:t>姓名</w:t>
            </w:r>
          </w:p>
        </w:tc>
        <w:tc>
          <w:tcPr>
            <w:tcW w:w="804" w:type="pct"/>
            <w:tcBorders>
              <w:top w:val="single" w:color="auto" w:sz="4" w:space="0"/>
              <w:bottom w:val="single" w:color="auto" w:sz="4" w:space="0"/>
            </w:tcBorders>
            <w:noWrap w:val="0"/>
            <w:vAlign w:val="center"/>
          </w:tcPr>
          <w:p w14:paraId="0022E462">
            <w:pPr>
              <w:ind w:firstLine="0" w:firstLineChars="0"/>
              <w:jc w:val="center"/>
              <w:rPr>
                <w:rFonts w:hint="eastAsia" w:ascii="仿宋" w:hAnsi="仿宋" w:eastAsia="仿宋"/>
                <w:b/>
                <w:sz w:val="24"/>
              </w:rPr>
            </w:pPr>
            <w:r>
              <w:rPr>
                <w:rFonts w:hint="eastAsia" w:ascii="仿宋" w:hAnsi="仿宋" w:eastAsia="仿宋"/>
                <w:b/>
                <w:sz w:val="24"/>
              </w:rPr>
              <w:t>职务/职称</w:t>
            </w:r>
          </w:p>
        </w:tc>
        <w:tc>
          <w:tcPr>
            <w:tcW w:w="764" w:type="pct"/>
            <w:tcBorders>
              <w:top w:val="single" w:color="auto" w:sz="4" w:space="0"/>
              <w:bottom w:val="single" w:color="auto" w:sz="4" w:space="0"/>
            </w:tcBorders>
            <w:noWrap w:val="0"/>
            <w:vAlign w:val="center"/>
          </w:tcPr>
          <w:p w14:paraId="45C86A1D">
            <w:pPr>
              <w:ind w:firstLine="0" w:firstLineChars="0"/>
              <w:jc w:val="center"/>
              <w:rPr>
                <w:rFonts w:hint="eastAsia" w:ascii="仿宋" w:hAnsi="仿宋" w:eastAsia="仿宋"/>
                <w:b/>
                <w:sz w:val="24"/>
              </w:rPr>
            </w:pPr>
            <w:r>
              <w:rPr>
                <w:rFonts w:hint="eastAsia" w:ascii="仿宋" w:hAnsi="仿宋" w:eastAsia="仿宋"/>
                <w:b/>
                <w:sz w:val="24"/>
              </w:rPr>
              <w:t>从事专业</w:t>
            </w:r>
          </w:p>
        </w:tc>
        <w:tc>
          <w:tcPr>
            <w:tcW w:w="1164" w:type="pct"/>
            <w:tcBorders>
              <w:top w:val="single" w:color="auto" w:sz="4" w:space="0"/>
              <w:bottom w:val="single" w:color="auto" w:sz="4" w:space="0"/>
            </w:tcBorders>
            <w:noWrap w:val="0"/>
            <w:vAlign w:val="center"/>
          </w:tcPr>
          <w:p w14:paraId="77F2D1AC">
            <w:pPr>
              <w:jc w:val="center"/>
              <w:rPr>
                <w:rFonts w:hint="eastAsia" w:ascii="仿宋" w:hAnsi="仿宋" w:eastAsia="仿宋"/>
                <w:b/>
                <w:sz w:val="24"/>
              </w:rPr>
            </w:pPr>
            <w:r>
              <w:rPr>
                <w:rFonts w:hint="eastAsia" w:ascii="仿宋" w:hAnsi="仿宋" w:eastAsia="仿宋"/>
                <w:b/>
                <w:sz w:val="24"/>
              </w:rPr>
              <w:t>工作单位</w:t>
            </w:r>
          </w:p>
        </w:tc>
        <w:tc>
          <w:tcPr>
            <w:tcW w:w="1641" w:type="pct"/>
            <w:tcBorders>
              <w:top w:val="single" w:color="auto" w:sz="4" w:space="0"/>
              <w:bottom w:val="single" w:color="auto" w:sz="4" w:space="0"/>
            </w:tcBorders>
            <w:noWrap w:val="0"/>
            <w:vAlign w:val="center"/>
          </w:tcPr>
          <w:p w14:paraId="3329DE8F">
            <w:pPr>
              <w:jc w:val="center"/>
              <w:rPr>
                <w:rFonts w:hint="eastAsia" w:ascii="仿宋" w:hAnsi="仿宋" w:eastAsia="仿宋"/>
                <w:b/>
                <w:sz w:val="24"/>
              </w:rPr>
            </w:pPr>
            <w:r>
              <w:rPr>
                <w:rFonts w:hint="eastAsia" w:ascii="仿宋" w:hAnsi="仿宋" w:eastAsia="仿宋"/>
                <w:b/>
                <w:sz w:val="24"/>
              </w:rPr>
              <w:t>责任分工</w:t>
            </w:r>
          </w:p>
        </w:tc>
      </w:tr>
      <w:tr w14:paraId="2DCF31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07771BC5">
            <w:pPr>
              <w:ind w:firstLine="0" w:firstLineChars="0"/>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曾俊</w:t>
            </w:r>
          </w:p>
        </w:tc>
        <w:tc>
          <w:tcPr>
            <w:tcW w:w="804" w:type="pct"/>
            <w:tcBorders>
              <w:top w:val="single" w:color="auto" w:sz="4" w:space="0"/>
              <w:bottom w:val="single" w:color="auto" w:sz="4" w:space="0"/>
            </w:tcBorders>
            <w:noWrap w:val="0"/>
            <w:vAlign w:val="center"/>
          </w:tcPr>
          <w:p w14:paraId="1D1C2FA0">
            <w:pPr>
              <w:ind w:firstLine="0" w:firstLineChars="0"/>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正高级畜牧师</w:t>
            </w:r>
          </w:p>
        </w:tc>
        <w:tc>
          <w:tcPr>
            <w:tcW w:w="764" w:type="pct"/>
            <w:tcBorders>
              <w:top w:val="single" w:color="auto" w:sz="4" w:space="0"/>
              <w:bottom w:val="single" w:color="auto" w:sz="4" w:space="0"/>
            </w:tcBorders>
            <w:noWrap w:val="0"/>
            <w:vAlign w:val="center"/>
          </w:tcPr>
          <w:p w14:paraId="330D40E9">
            <w:pPr>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养殖</w:t>
            </w:r>
            <w:r>
              <w:rPr>
                <w:rFonts w:hint="eastAsia" w:ascii="仿宋_GB2312" w:hAnsi="仿宋_GB2312" w:eastAsia="仿宋_GB2312" w:cs="仿宋_GB2312"/>
                <w:sz w:val="24"/>
                <w:lang w:val="en-US" w:eastAsia="zh-CN" w:bidi="ar"/>
              </w:rPr>
              <w:t>与</w:t>
            </w:r>
            <w:r>
              <w:rPr>
                <w:rFonts w:hint="eastAsia" w:ascii="仿宋_GB2312" w:hAnsi="仿宋_GB2312" w:eastAsia="仿宋_GB2312" w:cs="仿宋_GB2312"/>
                <w:color w:val="auto"/>
                <w:sz w:val="24"/>
                <w:lang w:eastAsia="zh-CN" w:bidi="ar"/>
              </w:rPr>
              <w:t>脆皮</w:t>
            </w:r>
            <w:r>
              <w:rPr>
                <w:rFonts w:hint="eastAsia" w:ascii="仿宋_GB2312" w:hAnsi="仿宋_GB2312" w:eastAsia="仿宋_GB2312" w:cs="仿宋_GB2312"/>
                <w:color w:val="auto"/>
                <w:sz w:val="24"/>
                <w:lang w:bidi="ar"/>
              </w:rPr>
              <w:t>加工生产</w:t>
            </w:r>
            <w:r>
              <w:rPr>
                <w:rFonts w:hint="eastAsia" w:ascii="仿宋_GB2312" w:hAnsi="仿宋_GB2312" w:eastAsia="仿宋_GB2312" w:cs="仿宋_GB2312"/>
                <w:color w:val="auto"/>
                <w:sz w:val="24"/>
                <w:lang w:eastAsia="zh-CN" w:bidi="ar"/>
              </w:rPr>
              <w:t>技术</w:t>
            </w:r>
            <w:r>
              <w:rPr>
                <w:rFonts w:hint="default" w:ascii="仿宋_GB2312" w:hAnsi="仿宋_GB2312" w:eastAsia="仿宋_GB2312" w:cs="仿宋_GB2312"/>
                <w:sz w:val="24"/>
                <w:lang w:val="en-US" w:eastAsia="zh-CN" w:bidi="ar"/>
              </w:rPr>
              <w:t>推广</w:t>
            </w:r>
          </w:p>
        </w:tc>
        <w:tc>
          <w:tcPr>
            <w:tcW w:w="1164" w:type="pct"/>
            <w:tcBorders>
              <w:top w:val="single" w:color="auto" w:sz="4" w:space="0"/>
              <w:bottom w:val="single" w:color="auto" w:sz="4" w:space="0"/>
            </w:tcBorders>
            <w:noWrap w:val="0"/>
            <w:vAlign w:val="center"/>
          </w:tcPr>
          <w:p w14:paraId="2BFE2A5B">
            <w:pPr>
              <w:jc w:val="center"/>
              <w:rPr>
                <w:rFonts w:hint="eastAsia" w:ascii="仿宋_GB2312" w:hAnsi="仿宋_GB2312" w:eastAsia="仿宋_GB2312" w:cs="仿宋_GB2312"/>
                <w:sz w:val="24"/>
                <w:lang w:eastAsia="zh-CN" w:bidi="ar"/>
              </w:rPr>
            </w:pPr>
            <w:r>
              <w:rPr>
                <w:rFonts w:hint="eastAsia" w:ascii="仿宋_GB2312" w:hAnsi="仿宋_GB2312" w:eastAsia="仿宋_GB2312" w:cs="仿宋_GB2312"/>
                <w:sz w:val="24"/>
                <w:lang w:eastAsia="zh-CN" w:bidi="ar"/>
              </w:rPr>
              <w:t>广西大学</w:t>
            </w:r>
          </w:p>
        </w:tc>
        <w:tc>
          <w:tcPr>
            <w:tcW w:w="1641" w:type="pct"/>
            <w:tcBorders>
              <w:top w:val="single" w:color="auto" w:sz="4" w:space="0"/>
              <w:bottom w:val="single" w:color="auto" w:sz="4" w:space="0"/>
              <w:right w:val="single" w:color="auto" w:sz="4" w:space="0"/>
            </w:tcBorders>
            <w:noWrap w:val="0"/>
            <w:vAlign w:val="center"/>
          </w:tcPr>
          <w:p w14:paraId="568F9FDB">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11606D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54AC3C6">
            <w:pPr>
              <w:ind w:firstLine="0" w:firstLineChars="0"/>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周明旭</w:t>
            </w:r>
          </w:p>
        </w:tc>
        <w:tc>
          <w:tcPr>
            <w:tcW w:w="804" w:type="pct"/>
            <w:tcBorders>
              <w:top w:val="single" w:color="auto" w:sz="4" w:space="0"/>
              <w:bottom w:val="single" w:color="auto" w:sz="4" w:space="0"/>
            </w:tcBorders>
            <w:noWrap w:val="0"/>
            <w:vAlign w:val="center"/>
          </w:tcPr>
          <w:p w14:paraId="617FD41D">
            <w:pPr>
              <w:ind w:firstLine="0" w:firstLineChars="0"/>
              <w:jc w:val="center"/>
              <w:rPr>
                <w:rFonts w:hint="default" w:ascii="仿宋_GB2312" w:hAnsi="仿宋_GB2312" w:eastAsia="仿宋_GB2312" w:cs="仿宋_GB2312"/>
                <w:sz w:val="24"/>
                <w:lang w:val="en-US" w:eastAsia="zh-CN" w:bidi="ar"/>
              </w:rPr>
            </w:pPr>
            <w:r>
              <w:rPr>
                <w:rFonts w:hint="default" w:ascii="仿宋_GB2312" w:hAnsi="仿宋_GB2312" w:eastAsia="仿宋_GB2312" w:cs="仿宋_GB2312"/>
                <w:sz w:val="24"/>
                <w:lang w:val="en-US" w:eastAsia="zh-CN" w:bidi="ar"/>
              </w:rPr>
              <w:t>副教授</w:t>
            </w:r>
          </w:p>
        </w:tc>
        <w:tc>
          <w:tcPr>
            <w:tcW w:w="764" w:type="pct"/>
            <w:tcBorders>
              <w:top w:val="single" w:color="auto" w:sz="4" w:space="0"/>
              <w:bottom w:val="single" w:color="auto" w:sz="4" w:space="0"/>
            </w:tcBorders>
            <w:noWrap w:val="0"/>
            <w:vAlign w:val="center"/>
          </w:tcPr>
          <w:p w14:paraId="05C99C30">
            <w:pPr>
              <w:ind w:firstLine="0" w:firstLineChars="0"/>
              <w:jc w:val="both"/>
              <w:rPr>
                <w:rFonts w:hint="default" w:ascii="仿宋_GB2312" w:hAnsi="仿宋_GB2312" w:eastAsia="仿宋_GB2312" w:cs="仿宋_GB2312"/>
                <w:sz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养殖与疫病防控技术研究及推广</w:t>
            </w:r>
          </w:p>
        </w:tc>
        <w:tc>
          <w:tcPr>
            <w:tcW w:w="1164" w:type="pct"/>
            <w:tcBorders>
              <w:top w:val="single" w:color="auto" w:sz="4" w:space="0"/>
              <w:bottom w:val="single" w:color="auto" w:sz="4" w:space="0"/>
            </w:tcBorders>
            <w:noWrap w:val="0"/>
            <w:vAlign w:val="center"/>
          </w:tcPr>
          <w:p w14:paraId="1BB99669">
            <w:pPr>
              <w:jc w:val="center"/>
              <w:rPr>
                <w:rFonts w:hint="eastAsia" w:ascii="仿宋_GB2312" w:hAnsi="仿宋_GB2312" w:eastAsia="仿宋_GB2312" w:cs="仿宋_GB2312"/>
                <w:sz w:val="24"/>
                <w:lang w:eastAsia="zh-CN" w:bidi="ar"/>
              </w:rPr>
            </w:pPr>
            <w:r>
              <w:rPr>
                <w:rFonts w:hint="eastAsia" w:ascii="仿宋_GB2312" w:hAnsi="仿宋_GB2312" w:eastAsia="仿宋_GB2312" w:cs="仿宋_GB2312"/>
                <w:sz w:val="24"/>
                <w:lang w:eastAsia="zh-CN" w:bidi="ar"/>
              </w:rPr>
              <w:t>广西农业职业技术大学</w:t>
            </w:r>
          </w:p>
        </w:tc>
        <w:tc>
          <w:tcPr>
            <w:tcW w:w="1641" w:type="pct"/>
            <w:tcBorders>
              <w:top w:val="single" w:color="auto" w:sz="4" w:space="0"/>
              <w:bottom w:val="single" w:color="auto" w:sz="4" w:space="0"/>
              <w:right w:val="single" w:color="auto" w:sz="4" w:space="0"/>
            </w:tcBorders>
            <w:noWrap w:val="0"/>
            <w:vAlign w:val="center"/>
          </w:tcPr>
          <w:p w14:paraId="0C4F5BF1">
            <w:pPr>
              <w:jc w:val="center"/>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0FB556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41E70F33">
            <w:pPr>
              <w:ind w:firstLine="0" w:firstLineChars="0"/>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梁琼</w:t>
            </w:r>
          </w:p>
        </w:tc>
        <w:tc>
          <w:tcPr>
            <w:tcW w:w="804" w:type="pct"/>
            <w:tcBorders>
              <w:top w:val="single" w:color="auto" w:sz="4" w:space="0"/>
              <w:bottom w:val="single" w:color="auto" w:sz="4" w:space="0"/>
            </w:tcBorders>
            <w:noWrap w:val="0"/>
            <w:vAlign w:val="center"/>
          </w:tcPr>
          <w:p w14:paraId="7CB52AB2">
            <w:pPr>
              <w:ind w:firstLine="0" w:firstLineChars="0"/>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畜牧师</w:t>
            </w:r>
          </w:p>
        </w:tc>
        <w:tc>
          <w:tcPr>
            <w:tcW w:w="764" w:type="pct"/>
            <w:tcBorders>
              <w:top w:val="single" w:color="auto" w:sz="4" w:space="0"/>
              <w:bottom w:val="single" w:color="auto" w:sz="4" w:space="0"/>
            </w:tcBorders>
            <w:noWrap w:val="0"/>
            <w:vAlign w:val="center"/>
          </w:tcPr>
          <w:p w14:paraId="40BE3BA9">
            <w:pPr>
              <w:ind w:firstLine="0" w:firstLineChars="0"/>
              <w:jc w:val="both"/>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营养与饲料科学</w:t>
            </w:r>
          </w:p>
        </w:tc>
        <w:tc>
          <w:tcPr>
            <w:tcW w:w="1164" w:type="pct"/>
            <w:tcBorders>
              <w:top w:val="single" w:color="auto" w:sz="4" w:space="0"/>
              <w:bottom w:val="single" w:color="auto" w:sz="4" w:space="0"/>
            </w:tcBorders>
            <w:noWrap w:val="0"/>
            <w:vAlign w:val="center"/>
          </w:tcPr>
          <w:p w14:paraId="52E10C44">
            <w:pPr>
              <w:jc w:val="center"/>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sz w:val="24"/>
                <w:lang w:eastAsia="zh-CN" w:bidi="ar"/>
              </w:rPr>
              <w:t>广西大学</w:t>
            </w:r>
          </w:p>
        </w:tc>
        <w:tc>
          <w:tcPr>
            <w:tcW w:w="1641" w:type="pct"/>
            <w:tcBorders>
              <w:top w:val="single" w:color="auto" w:sz="4" w:space="0"/>
              <w:bottom w:val="single" w:color="auto" w:sz="4" w:space="0"/>
              <w:right w:val="single" w:color="auto" w:sz="4" w:space="0"/>
            </w:tcBorders>
            <w:noWrap w:val="0"/>
            <w:vAlign w:val="center"/>
          </w:tcPr>
          <w:p w14:paraId="0974B8EA">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参与标准文本及编制说明的编写；组织开展标准征求意见会；对标准实施情况进行总结分析，不断对团体标准提出修正意见。</w:t>
            </w:r>
          </w:p>
        </w:tc>
      </w:tr>
      <w:tr w14:paraId="7A7690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601BD7D1">
            <w:pPr>
              <w:ind w:firstLine="0" w:firstLineChars="0"/>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黄恒</w:t>
            </w:r>
          </w:p>
        </w:tc>
        <w:tc>
          <w:tcPr>
            <w:tcW w:w="804" w:type="pct"/>
            <w:tcBorders>
              <w:top w:val="single" w:color="auto" w:sz="4" w:space="0"/>
              <w:bottom w:val="single" w:color="auto" w:sz="4" w:space="0"/>
            </w:tcBorders>
            <w:noWrap w:val="0"/>
            <w:vAlign w:val="center"/>
          </w:tcPr>
          <w:p w14:paraId="70782301">
            <w:pPr>
              <w:ind w:firstLine="0" w:firstLineChars="0"/>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兽医师</w:t>
            </w:r>
          </w:p>
        </w:tc>
        <w:tc>
          <w:tcPr>
            <w:tcW w:w="764" w:type="pct"/>
            <w:tcBorders>
              <w:top w:val="single" w:color="auto" w:sz="4" w:space="0"/>
              <w:bottom w:val="single" w:color="auto" w:sz="4" w:space="0"/>
            </w:tcBorders>
            <w:noWrap w:val="0"/>
            <w:vAlign w:val="center"/>
          </w:tcPr>
          <w:p w14:paraId="3666F6F3">
            <w:pPr>
              <w:ind w:firstLine="0" w:firstLineChars="0"/>
              <w:jc w:val="both"/>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养殖与疫病防控技术研究及推广</w:t>
            </w:r>
          </w:p>
        </w:tc>
        <w:tc>
          <w:tcPr>
            <w:tcW w:w="1164" w:type="pct"/>
            <w:tcBorders>
              <w:top w:val="single" w:color="auto" w:sz="4" w:space="0"/>
              <w:bottom w:val="single" w:color="auto" w:sz="4" w:space="0"/>
            </w:tcBorders>
            <w:noWrap w:val="0"/>
            <w:vAlign w:val="center"/>
          </w:tcPr>
          <w:p w14:paraId="723BFB26">
            <w:pPr>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sz w:val="24"/>
                <w:lang w:eastAsia="zh-CN" w:bidi="ar"/>
              </w:rPr>
              <w:t>广西大学</w:t>
            </w:r>
          </w:p>
        </w:tc>
        <w:tc>
          <w:tcPr>
            <w:tcW w:w="1641" w:type="pct"/>
            <w:tcBorders>
              <w:top w:val="single" w:color="auto" w:sz="4" w:space="0"/>
              <w:bottom w:val="single" w:color="auto" w:sz="4" w:space="0"/>
              <w:right w:val="single" w:color="auto" w:sz="4" w:space="0"/>
            </w:tcBorders>
            <w:noWrap w:val="0"/>
            <w:vAlign w:val="center"/>
          </w:tcPr>
          <w:p w14:paraId="21125194">
            <w:pPr>
              <w:jc w:val="center"/>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参与标准文本及编制说明的编写；组织开展标准征求意见会；对标准实施情况进行总结分析，不断对团体标准提出修正意见</w:t>
            </w:r>
            <w:r>
              <w:rPr>
                <w:rFonts w:hint="eastAsia" w:ascii="仿宋_GB2312" w:hAnsi="仿宋_GB2312" w:cs="仿宋_GB2312"/>
                <w:color w:val="auto"/>
                <w:sz w:val="24"/>
                <w:lang w:eastAsia="zh-CN" w:bidi="ar"/>
              </w:rPr>
              <w:t>。</w:t>
            </w:r>
          </w:p>
        </w:tc>
      </w:tr>
      <w:tr w14:paraId="4A0D01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043954C6">
            <w:pPr>
              <w:ind w:firstLine="0" w:firstLineChars="0"/>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李叶红</w:t>
            </w:r>
          </w:p>
        </w:tc>
        <w:tc>
          <w:tcPr>
            <w:tcW w:w="804" w:type="pct"/>
            <w:tcBorders>
              <w:top w:val="single" w:color="auto" w:sz="4" w:space="0"/>
              <w:bottom w:val="single" w:color="auto" w:sz="4" w:space="0"/>
            </w:tcBorders>
            <w:noWrap w:val="0"/>
            <w:vAlign w:val="center"/>
          </w:tcPr>
          <w:p w14:paraId="1AC83589">
            <w:pPr>
              <w:ind w:firstLine="0" w:firstLineChars="0"/>
              <w:jc w:val="center"/>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兽医师</w:t>
            </w:r>
          </w:p>
        </w:tc>
        <w:tc>
          <w:tcPr>
            <w:tcW w:w="764" w:type="pct"/>
            <w:tcBorders>
              <w:top w:val="single" w:color="auto" w:sz="4" w:space="0"/>
              <w:bottom w:val="single" w:color="auto" w:sz="4" w:space="0"/>
            </w:tcBorders>
            <w:noWrap w:val="0"/>
            <w:vAlign w:val="center"/>
          </w:tcPr>
          <w:p w14:paraId="5C3E90BF">
            <w:pPr>
              <w:ind w:firstLine="0" w:firstLineChars="0"/>
              <w:jc w:val="both"/>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养殖与疫病防控技术研究及推广</w:t>
            </w:r>
          </w:p>
        </w:tc>
        <w:tc>
          <w:tcPr>
            <w:tcW w:w="1164" w:type="pct"/>
            <w:tcBorders>
              <w:top w:val="single" w:color="auto" w:sz="4" w:space="0"/>
              <w:bottom w:val="single" w:color="auto" w:sz="4" w:space="0"/>
            </w:tcBorders>
            <w:noWrap w:val="0"/>
            <w:vAlign w:val="center"/>
          </w:tcPr>
          <w:p w14:paraId="41BA9870">
            <w:pPr>
              <w:jc w:val="center"/>
              <w:rPr>
                <w:rFonts w:hint="eastAsia" w:ascii="仿宋_GB2312" w:eastAsia="仿宋_GB2312"/>
                <w:color w:val="auto"/>
                <w:sz w:val="24"/>
              </w:rPr>
            </w:pPr>
            <w:r>
              <w:rPr>
                <w:rFonts w:hint="eastAsia" w:ascii="仿宋_GB2312" w:hAnsi="仿宋_GB2312" w:eastAsia="仿宋_GB2312" w:cs="仿宋_GB2312"/>
                <w:sz w:val="24"/>
                <w:lang w:eastAsia="zh-CN" w:bidi="ar"/>
              </w:rPr>
              <w:t>广西大学</w:t>
            </w:r>
          </w:p>
        </w:tc>
        <w:tc>
          <w:tcPr>
            <w:tcW w:w="1641" w:type="pct"/>
            <w:tcBorders>
              <w:top w:val="single" w:color="auto" w:sz="4" w:space="0"/>
              <w:bottom w:val="single" w:color="auto" w:sz="4" w:space="0"/>
              <w:right w:val="single" w:color="auto" w:sz="4" w:space="0"/>
            </w:tcBorders>
            <w:noWrap w:val="0"/>
            <w:vAlign w:val="center"/>
          </w:tcPr>
          <w:p w14:paraId="345BF9BF">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参与标准文本及编制说明的编写；组织开展标准征求意见会；对标准实施情况进行总结分析，不断对团体标准提出修正意见。</w:t>
            </w:r>
          </w:p>
        </w:tc>
      </w:tr>
      <w:tr w14:paraId="629AF8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62FE71B8">
            <w:pPr>
              <w:ind w:firstLine="0" w:firstLineChars="0"/>
              <w:jc w:val="center"/>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陆俊致</w:t>
            </w:r>
          </w:p>
        </w:tc>
        <w:tc>
          <w:tcPr>
            <w:tcW w:w="804" w:type="pct"/>
            <w:tcBorders>
              <w:top w:val="single" w:color="auto" w:sz="4" w:space="0"/>
              <w:bottom w:val="single" w:color="auto" w:sz="4" w:space="0"/>
            </w:tcBorders>
            <w:noWrap w:val="0"/>
            <w:vAlign w:val="center"/>
          </w:tcPr>
          <w:p w14:paraId="5B79CC73">
            <w:pPr>
              <w:ind w:firstLine="0" w:firstLineChars="0"/>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val="en-US" w:eastAsia="zh-CN" w:bidi="ar"/>
              </w:rPr>
              <w:t>畜牧师</w:t>
            </w:r>
          </w:p>
        </w:tc>
        <w:tc>
          <w:tcPr>
            <w:tcW w:w="764" w:type="pct"/>
            <w:tcBorders>
              <w:top w:val="single" w:color="auto" w:sz="4" w:space="0"/>
              <w:bottom w:val="single" w:color="auto" w:sz="4" w:space="0"/>
            </w:tcBorders>
            <w:noWrap w:val="0"/>
            <w:vAlign w:val="center"/>
          </w:tcPr>
          <w:p w14:paraId="106EC08D">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养殖与疫病防控技术研究及推广</w:t>
            </w:r>
          </w:p>
        </w:tc>
        <w:tc>
          <w:tcPr>
            <w:tcW w:w="1164" w:type="pct"/>
            <w:tcBorders>
              <w:top w:val="single" w:color="auto" w:sz="4" w:space="0"/>
              <w:bottom w:val="single" w:color="auto" w:sz="4" w:space="0"/>
            </w:tcBorders>
            <w:noWrap w:val="0"/>
            <w:vAlign w:val="center"/>
          </w:tcPr>
          <w:p w14:paraId="3F5F0477">
            <w:pPr>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sz w:val="24"/>
                <w:lang w:eastAsia="zh-CN" w:bidi="ar"/>
              </w:rPr>
              <w:t>广西大学</w:t>
            </w:r>
          </w:p>
        </w:tc>
        <w:tc>
          <w:tcPr>
            <w:tcW w:w="1641" w:type="pct"/>
            <w:tcBorders>
              <w:top w:val="single" w:color="auto" w:sz="4" w:space="0"/>
              <w:bottom w:val="single" w:color="auto" w:sz="4" w:space="0"/>
              <w:right w:val="single" w:color="auto" w:sz="4" w:space="0"/>
            </w:tcBorders>
            <w:noWrap w:val="0"/>
            <w:vAlign w:val="center"/>
          </w:tcPr>
          <w:p w14:paraId="0C987780">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参与标准文本及编制说明的编写；组织开展标准征求意见会；对标准实施情况进行总结分析，不断对团体标准提出修正意见。</w:t>
            </w:r>
          </w:p>
        </w:tc>
      </w:tr>
      <w:tr w14:paraId="648DA8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25F5FBEC">
            <w:pPr>
              <w:ind w:firstLine="0" w:firstLine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肖鹏</w:t>
            </w:r>
          </w:p>
        </w:tc>
        <w:tc>
          <w:tcPr>
            <w:tcW w:w="804" w:type="pct"/>
            <w:tcBorders>
              <w:top w:val="single" w:color="auto" w:sz="4" w:space="0"/>
              <w:bottom w:val="single" w:color="auto" w:sz="4" w:space="0"/>
            </w:tcBorders>
            <w:noWrap w:val="0"/>
            <w:vAlign w:val="center"/>
          </w:tcPr>
          <w:p w14:paraId="50EE0316">
            <w:pPr>
              <w:ind w:firstLine="0" w:firstLine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讲师/畜牧师</w:t>
            </w:r>
          </w:p>
        </w:tc>
        <w:tc>
          <w:tcPr>
            <w:tcW w:w="764" w:type="pct"/>
            <w:tcBorders>
              <w:top w:val="single" w:color="auto" w:sz="4" w:space="0"/>
              <w:bottom w:val="single" w:color="auto" w:sz="4" w:space="0"/>
            </w:tcBorders>
            <w:noWrap w:val="0"/>
            <w:vAlign w:val="center"/>
          </w:tcPr>
          <w:p w14:paraId="3A60DF4A">
            <w:pPr>
              <w:ind w:firstLine="0" w:firstLineChars="0"/>
              <w:jc w:val="both"/>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color w:val="auto"/>
                <w:sz w:val="24"/>
                <w:lang w:eastAsia="zh-CN" w:bidi="ar"/>
              </w:rPr>
              <w:t>山羊</w:t>
            </w:r>
            <w:r>
              <w:rPr>
                <w:rFonts w:hint="eastAsia" w:ascii="仿宋_GB2312" w:hAnsi="仿宋_GB2312" w:eastAsia="仿宋_GB2312" w:cs="仿宋_GB2312"/>
                <w:kern w:val="2"/>
                <w:sz w:val="24"/>
                <w:szCs w:val="24"/>
                <w:lang w:val="en-US" w:eastAsia="zh-CN" w:bidi="ar"/>
              </w:rPr>
              <w:t>繁殖</w:t>
            </w:r>
            <w:r>
              <w:rPr>
                <w:rFonts w:hint="default" w:ascii="仿宋_GB2312" w:hAnsi="仿宋_GB2312" w:eastAsia="仿宋_GB2312" w:cs="仿宋_GB2312"/>
                <w:sz w:val="24"/>
                <w:lang w:val="en-US" w:eastAsia="zh-CN" w:bidi="ar"/>
              </w:rPr>
              <w:t>与</w:t>
            </w:r>
            <w:r>
              <w:rPr>
                <w:rFonts w:hint="eastAsia" w:ascii="仿宋_GB2312" w:hAnsi="仿宋_GB2312" w:eastAsia="仿宋_GB2312" w:cs="仿宋_GB2312"/>
                <w:kern w:val="2"/>
                <w:sz w:val="24"/>
                <w:szCs w:val="24"/>
                <w:lang w:val="en-US" w:eastAsia="zh-CN" w:bidi="ar"/>
              </w:rPr>
              <w:t>生物技术</w:t>
            </w:r>
          </w:p>
        </w:tc>
        <w:tc>
          <w:tcPr>
            <w:tcW w:w="1164" w:type="pct"/>
            <w:tcBorders>
              <w:top w:val="single" w:color="auto" w:sz="4" w:space="0"/>
              <w:bottom w:val="single" w:color="auto" w:sz="4" w:space="0"/>
            </w:tcBorders>
            <w:noWrap w:val="0"/>
            <w:vAlign w:val="center"/>
          </w:tcPr>
          <w:p w14:paraId="43D355F7">
            <w:pPr>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广西农业职业技术大学</w:t>
            </w:r>
          </w:p>
        </w:tc>
        <w:tc>
          <w:tcPr>
            <w:tcW w:w="1641" w:type="pct"/>
            <w:tcBorders>
              <w:top w:val="single" w:color="auto" w:sz="4" w:space="0"/>
              <w:bottom w:val="single" w:color="auto" w:sz="4" w:space="0"/>
              <w:right w:val="single" w:color="auto" w:sz="4" w:space="0"/>
            </w:tcBorders>
            <w:noWrap w:val="0"/>
            <w:vAlign w:val="center"/>
          </w:tcPr>
          <w:p w14:paraId="640C8701">
            <w:pPr>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参与标准文本及编制说明的编写；组织开展标准征求意见会；对标准实施情况进行总结分析，不断对团体标准提出修正意见。</w:t>
            </w:r>
          </w:p>
        </w:tc>
      </w:tr>
      <w:tr w14:paraId="65BB13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2DF6A4CD">
            <w:pPr>
              <w:ind w:firstLine="0" w:firstLineChars="0"/>
              <w:jc w:val="center"/>
              <w:rPr>
                <w:rFonts w:hint="default" w:ascii="仿宋_GB2312" w:hAnsi="仿宋_GB2312" w:eastAsia="仿宋_GB2312" w:cs="仿宋_GB2312"/>
                <w:kern w:val="2"/>
                <w:sz w:val="24"/>
                <w:szCs w:val="24"/>
                <w:lang w:val="en-US" w:eastAsia="zh-CN" w:bidi="ar"/>
              </w:rPr>
            </w:pPr>
            <w:r>
              <w:rPr>
                <w:rFonts w:hint="default" w:ascii="仿宋_GB2312" w:hAnsi="仿宋_GB2312" w:eastAsia="仿宋_GB2312" w:cs="仿宋_GB2312"/>
                <w:sz w:val="24"/>
                <w:lang w:val="en-US" w:eastAsia="zh-CN" w:bidi="ar"/>
              </w:rPr>
              <w:t>陈孟姣</w:t>
            </w:r>
          </w:p>
        </w:tc>
        <w:tc>
          <w:tcPr>
            <w:tcW w:w="804" w:type="pct"/>
            <w:tcBorders>
              <w:top w:val="single" w:color="auto" w:sz="4" w:space="0"/>
              <w:bottom w:val="single" w:color="auto" w:sz="4" w:space="0"/>
            </w:tcBorders>
            <w:noWrap w:val="0"/>
            <w:vAlign w:val="center"/>
          </w:tcPr>
          <w:p w14:paraId="366F9121">
            <w:pPr>
              <w:ind w:firstLine="0" w:firstLine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讲师/畜牧师</w:t>
            </w:r>
          </w:p>
        </w:tc>
        <w:tc>
          <w:tcPr>
            <w:tcW w:w="764" w:type="pct"/>
            <w:tcBorders>
              <w:top w:val="single" w:color="auto" w:sz="4" w:space="0"/>
              <w:bottom w:val="single" w:color="auto" w:sz="4" w:space="0"/>
            </w:tcBorders>
            <w:noWrap w:val="0"/>
            <w:vAlign w:val="center"/>
          </w:tcPr>
          <w:p w14:paraId="5C49835C">
            <w:pPr>
              <w:ind w:firstLine="0" w:firstLineChars="0"/>
              <w:jc w:val="both"/>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color w:val="auto"/>
                <w:sz w:val="24"/>
                <w:lang w:eastAsia="zh-CN" w:bidi="ar"/>
              </w:rPr>
              <w:t>山羊</w:t>
            </w:r>
            <w:r>
              <w:rPr>
                <w:rFonts w:hint="default" w:ascii="仿宋_GB2312" w:hAnsi="仿宋_GB2312" w:eastAsia="仿宋_GB2312" w:cs="仿宋_GB2312"/>
                <w:sz w:val="24"/>
                <w:lang w:val="en-US" w:eastAsia="zh-CN" w:bidi="ar"/>
              </w:rPr>
              <w:t>营养与饲料科学</w:t>
            </w:r>
          </w:p>
        </w:tc>
        <w:tc>
          <w:tcPr>
            <w:tcW w:w="1164" w:type="pct"/>
            <w:tcBorders>
              <w:top w:val="single" w:color="auto" w:sz="4" w:space="0"/>
              <w:bottom w:val="single" w:color="auto" w:sz="4" w:space="0"/>
            </w:tcBorders>
            <w:noWrap w:val="0"/>
            <w:vAlign w:val="center"/>
          </w:tcPr>
          <w:p w14:paraId="7AA1297A">
            <w:pPr>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eastAsia="zh-CN" w:bidi="ar"/>
              </w:rPr>
              <w:t>广西农业职业技术大学</w:t>
            </w:r>
          </w:p>
        </w:tc>
        <w:tc>
          <w:tcPr>
            <w:tcW w:w="1641" w:type="pct"/>
            <w:tcBorders>
              <w:top w:val="single" w:color="auto" w:sz="4" w:space="0"/>
              <w:bottom w:val="single" w:color="auto" w:sz="4" w:space="0"/>
              <w:right w:val="single" w:color="auto" w:sz="4" w:space="0"/>
            </w:tcBorders>
            <w:noWrap w:val="0"/>
            <w:vAlign w:val="center"/>
          </w:tcPr>
          <w:p w14:paraId="0FDBFB75">
            <w:pPr>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参与标准文本及编制说明的编写；组织开展标准征求意见会；对标准实施情况进行总结分析，不断对团体标准提出修正意见。</w:t>
            </w:r>
          </w:p>
        </w:tc>
      </w:tr>
      <w:tr w14:paraId="53BC0C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0D1CFB36">
            <w:pPr>
              <w:ind w:firstLine="0" w:firstLineChars="0"/>
              <w:jc w:val="center"/>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苏兴才</w:t>
            </w:r>
          </w:p>
        </w:tc>
        <w:tc>
          <w:tcPr>
            <w:tcW w:w="804" w:type="pct"/>
            <w:tcBorders>
              <w:top w:val="single" w:color="auto" w:sz="4" w:space="0"/>
              <w:bottom w:val="single" w:color="auto" w:sz="4" w:space="0"/>
            </w:tcBorders>
            <w:noWrap w:val="0"/>
            <w:vAlign w:val="center"/>
          </w:tcPr>
          <w:p w14:paraId="65BE3DA5">
            <w:pPr>
              <w:ind w:firstLine="0" w:firstLineChars="0"/>
              <w:jc w:val="center"/>
              <w:rPr>
                <w:rFonts w:hint="default" w:ascii="仿宋_GB2312" w:hAnsi="仿宋_GB2312" w:eastAsia="仿宋_GB2312" w:cs="仿宋_GB2312"/>
                <w:color w:val="auto"/>
                <w:sz w:val="24"/>
                <w:lang w:val="en-US" w:eastAsia="zh-CN" w:bidi="ar"/>
              </w:rPr>
            </w:pPr>
            <w:r>
              <w:rPr>
                <w:rFonts w:hint="default" w:ascii="仿宋_GB2312" w:hAnsi="仿宋_GB2312" w:eastAsia="仿宋_GB2312" w:cs="仿宋_GB2312"/>
                <w:color w:val="auto"/>
                <w:sz w:val="24"/>
                <w:lang w:val="en-US" w:eastAsia="zh-CN" w:bidi="ar"/>
              </w:rPr>
              <w:t>总经理</w:t>
            </w:r>
          </w:p>
        </w:tc>
        <w:tc>
          <w:tcPr>
            <w:tcW w:w="764" w:type="pct"/>
            <w:tcBorders>
              <w:top w:val="single" w:color="auto" w:sz="4" w:space="0"/>
              <w:bottom w:val="single" w:color="auto" w:sz="4" w:space="0"/>
            </w:tcBorders>
            <w:noWrap w:val="0"/>
            <w:vAlign w:val="center"/>
          </w:tcPr>
          <w:p w14:paraId="5756D527">
            <w:pPr>
              <w:ind w:firstLine="0" w:firstLineChars="0"/>
              <w:jc w:val="both"/>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eastAsia="zh-CN" w:bidi="ar"/>
              </w:rPr>
              <w:t>山羊养殖与</w:t>
            </w:r>
            <w:r>
              <w:rPr>
                <w:rFonts w:hint="eastAsia" w:ascii="仿宋_GB2312" w:hAnsi="仿宋_GB2312" w:eastAsia="仿宋_GB2312" w:cs="仿宋_GB2312"/>
                <w:color w:val="auto"/>
                <w:sz w:val="24"/>
                <w:lang w:bidi="ar"/>
              </w:rPr>
              <w:t>加工生产管理</w:t>
            </w:r>
          </w:p>
        </w:tc>
        <w:tc>
          <w:tcPr>
            <w:tcW w:w="1164" w:type="pct"/>
            <w:tcBorders>
              <w:top w:val="single" w:color="auto" w:sz="4" w:space="0"/>
              <w:bottom w:val="single" w:color="auto" w:sz="4" w:space="0"/>
            </w:tcBorders>
            <w:noWrap w:val="0"/>
            <w:vAlign w:val="center"/>
          </w:tcPr>
          <w:p w14:paraId="23690556">
            <w:pPr>
              <w:jc w:val="center"/>
              <w:rPr>
                <w:rFonts w:hint="eastAsia" w:ascii="仿宋_GB2312" w:hAnsi="仿宋_GB2312" w:eastAsia="仿宋_GB2312" w:cs="仿宋_GB2312"/>
                <w:color w:val="auto"/>
                <w:kern w:val="2"/>
                <w:sz w:val="24"/>
                <w:szCs w:val="24"/>
                <w:lang w:val="en-US" w:eastAsia="zh-CN" w:bidi="ar"/>
              </w:rPr>
            </w:pPr>
            <w:r>
              <w:rPr>
                <w:rFonts w:hint="eastAsia" w:ascii="仿宋_GB2312" w:hAnsi="仿宋_GB2312" w:eastAsia="仿宋_GB2312" w:cs="仿宋_GB2312"/>
                <w:sz w:val="24"/>
                <w:lang w:eastAsia="zh-CN" w:bidi="ar"/>
              </w:rPr>
              <w:t>广西武鸣绿世界生态农业投资有限公司</w:t>
            </w:r>
          </w:p>
        </w:tc>
        <w:tc>
          <w:tcPr>
            <w:tcW w:w="1641" w:type="pct"/>
            <w:tcBorders>
              <w:top w:val="single" w:color="auto" w:sz="4" w:space="0"/>
              <w:bottom w:val="single" w:color="auto" w:sz="4" w:space="0"/>
              <w:right w:val="single" w:color="auto" w:sz="4" w:space="0"/>
            </w:tcBorders>
            <w:noWrap w:val="0"/>
            <w:vAlign w:val="center"/>
          </w:tcPr>
          <w:p w14:paraId="57E9CBDE">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与标准文本及编制说明的编写；</w:t>
            </w:r>
            <w:r>
              <w:rPr>
                <w:rFonts w:hint="eastAsia" w:ascii="仿宋_GB2312" w:hAnsi="仿宋_GB2312" w:eastAsia="仿宋_GB2312" w:cs="仿宋_GB2312"/>
                <w:color w:val="auto"/>
                <w:sz w:val="24"/>
                <w:lang w:val="en-US" w:eastAsia="zh-CN" w:bidi="ar"/>
              </w:rPr>
              <w:t>组织宣贯、培训</w:t>
            </w:r>
          </w:p>
        </w:tc>
      </w:tr>
      <w:tr w14:paraId="089495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5E78E713">
            <w:pPr>
              <w:ind w:firstLine="0" w:firstLineChars="0"/>
              <w:jc w:val="center"/>
              <w:rPr>
                <w:rFonts w:hint="default" w:ascii="仿宋_GB2312" w:hAnsi="仿宋_GB2312" w:eastAsia="仿宋_GB2312" w:cs="仿宋_GB2312"/>
                <w:sz w:val="24"/>
                <w:lang w:val="en-US" w:eastAsia="zh-CN" w:bidi="ar"/>
              </w:rPr>
            </w:pPr>
            <w:r>
              <w:rPr>
                <w:rFonts w:hint="default" w:ascii="仿宋_GB2312" w:hAnsi="仿宋_GB2312" w:eastAsia="仿宋_GB2312" w:cs="仿宋_GB2312"/>
                <w:sz w:val="24"/>
                <w:lang w:val="en-US" w:eastAsia="zh-CN" w:bidi="ar"/>
              </w:rPr>
              <w:t>黄天玲</w:t>
            </w:r>
          </w:p>
        </w:tc>
        <w:tc>
          <w:tcPr>
            <w:tcW w:w="804" w:type="pct"/>
            <w:tcBorders>
              <w:top w:val="single" w:color="auto" w:sz="4" w:space="0"/>
              <w:bottom w:val="single" w:color="auto" w:sz="4" w:space="0"/>
            </w:tcBorders>
            <w:noWrap w:val="0"/>
            <w:vAlign w:val="center"/>
          </w:tcPr>
          <w:p w14:paraId="5C81E9D4">
            <w:pPr>
              <w:ind w:firstLine="0" w:firstLineChars="0"/>
              <w:jc w:val="center"/>
              <w:rPr>
                <w:rFonts w:hint="default" w:ascii="仿宋_GB2312" w:hAnsi="仿宋_GB2312" w:eastAsia="仿宋_GB2312" w:cs="仿宋_GB2312"/>
                <w:color w:val="auto"/>
                <w:sz w:val="24"/>
                <w:lang w:val="en-US" w:eastAsia="zh-CN" w:bidi="ar"/>
              </w:rPr>
            </w:pPr>
            <w:r>
              <w:rPr>
                <w:rFonts w:hint="default" w:ascii="仿宋_GB2312" w:hAnsi="仿宋_GB2312" w:eastAsia="仿宋_GB2312" w:cs="仿宋_GB2312"/>
                <w:color w:val="auto"/>
                <w:sz w:val="24"/>
                <w:lang w:val="en-US" w:eastAsia="zh-CN" w:bidi="ar"/>
              </w:rPr>
              <w:t>总经理</w:t>
            </w:r>
          </w:p>
        </w:tc>
        <w:tc>
          <w:tcPr>
            <w:tcW w:w="764" w:type="pct"/>
            <w:tcBorders>
              <w:top w:val="single" w:color="auto" w:sz="4" w:space="0"/>
              <w:bottom w:val="single" w:color="auto" w:sz="4" w:space="0"/>
            </w:tcBorders>
            <w:noWrap w:val="0"/>
            <w:vAlign w:val="center"/>
          </w:tcPr>
          <w:p w14:paraId="7F5E6C47">
            <w:pPr>
              <w:ind w:firstLine="0" w:firstLineChars="0"/>
              <w:jc w:val="both"/>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食品加工生产与连锁经营管理</w:t>
            </w:r>
          </w:p>
        </w:tc>
        <w:tc>
          <w:tcPr>
            <w:tcW w:w="1164" w:type="pct"/>
            <w:tcBorders>
              <w:top w:val="single" w:color="auto" w:sz="4" w:space="0"/>
              <w:bottom w:val="single" w:color="auto" w:sz="4" w:space="0"/>
            </w:tcBorders>
            <w:noWrap w:val="0"/>
            <w:vAlign w:val="center"/>
          </w:tcPr>
          <w:p w14:paraId="062945FE">
            <w:pPr>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kern w:val="2"/>
                <w:sz w:val="24"/>
                <w:szCs w:val="24"/>
                <w:lang w:val="en-US" w:eastAsia="zh-CN" w:bidi="ar"/>
              </w:rPr>
              <w:t>南宁品之品餐饮管理有限公司</w:t>
            </w:r>
          </w:p>
        </w:tc>
        <w:tc>
          <w:tcPr>
            <w:tcW w:w="1641" w:type="pct"/>
            <w:tcBorders>
              <w:top w:val="single" w:color="auto" w:sz="4" w:space="0"/>
              <w:bottom w:val="single" w:color="auto" w:sz="4" w:space="0"/>
              <w:right w:val="single" w:color="auto" w:sz="4" w:space="0"/>
            </w:tcBorders>
            <w:noWrap w:val="0"/>
            <w:vAlign w:val="center"/>
          </w:tcPr>
          <w:p w14:paraId="29573904">
            <w:pPr>
              <w:jc w:val="center"/>
              <w:rPr>
                <w:rFonts w:hint="eastAsia" w:ascii="仿宋_GB2312" w:hAnsi="仿宋_GB2312" w:eastAsia="仿宋_GB2312" w:cs="仿宋_GB2312"/>
                <w:color w:val="auto"/>
                <w:sz w:val="24"/>
                <w:lang w:eastAsia="zh-CN" w:bidi="ar"/>
              </w:rPr>
            </w:pPr>
            <w:r>
              <w:rPr>
                <w:rFonts w:hint="eastAsia" w:ascii="仿宋_GB2312" w:hAnsi="仿宋_GB2312" w:eastAsia="仿宋_GB2312" w:cs="仿宋_GB2312"/>
                <w:color w:val="auto"/>
                <w:sz w:val="24"/>
                <w:lang w:bidi="ar"/>
              </w:rPr>
              <w:t>参与标准文本及编制说明编写，质量控制</w:t>
            </w:r>
            <w:r>
              <w:rPr>
                <w:rFonts w:hint="eastAsia" w:ascii="仿宋_GB2312" w:hAnsi="仿宋_GB2312" w:eastAsia="仿宋_GB2312" w:cs="仿宋_GB2312"/>
                <w:color w:val="auto"/>
                <w:sz w:val="24"/>
                <w:lang w:eastAsia="zh-CN" w:bidi="ar"/>
              </w:rPr>
              <w:t>。</w:t>
            </w:r>
          </w:p>
        </w:tc>
      </w:tr>
      <w:tr w14:paraId="703278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3F472024">
            <w:pPr>
              <w:ind w:firstLine="0" w:firstLine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梁天生</w:t>
            </w:r>
          </w:p>
        </w:tc>
        <w:tc>
          <w:tcPr>
            <w:tcW w:w="804" w:type="pct"/>
            <w:tcBorders>
              <w:top w:val="single" w:color="auto" w:sz="4" w:space="0"/>
              <w:bottom w:val="single" w:color="auto" w:sz="4" w:space="0"/>
            </w:tcBorders>
            <w:noWrap w:val="0"/>
            <w:vAlign w:val="center"/>
          </w:tcPr>
          <w:p w14:paraId="03A996BF">
            <w:pPr>
              <w:ind w:firstLine="0" w:firstLineChars="0"/>
              <w:jc w:val="center"/>
              <w:rPr>
                <w:rFonts w:hint="default" w:ascii="仿宋_GB2312" w:hAnsi="仿宋_GB2312" w:eastAsia="仿宋_GB2312" w:cs="仿宋_GB2312"/>
                <w:color w:val="auto"/>
                <w:kern w:val="2"/>
                <w:sz w:val="24"/>
                <w:szCs w:val="24"/>
                <w:lang w:val="en-US" w:eastAsia="zh-CN" w:bidi="ar"/>
              </w:rPr>
            </w:pPr>
            <w:r>
              <w:rPr>
                <w:rFonts w:hint="eastAsia" w:ascii="仿宋_GB2312" w:hAnsi="仿宋_GB2312" w:eastAsia="仿宋_GB2312" w:cs="仿宋_GB2312"/>
                <w:color w:val="auto"/>
                <w:kern w:val="2"/>
                <w:sz w:val="24"/>
                <w:szCs w:val="24"/>
                <w:lang w:val="en-US" w:eastAsia="zh-CN" w:bidi="ar"/>
              </w:rPr>
              <w:t>技术员</w:t>
            </w:r>
          </w:p>
        </w:tc>
        <w:tc>
          <w:tcPr>
            <w:tcW w:w="764" w:type="pct"/>
            <w:tcBorders>
              <w:top w:val="single" w:color="auto" w:sz="4" w:space="0"/>
              <w:bottom w:val="single" w:color="auto" w:sz="4" w:space="0"/>
            </w:tcBorders>
            <w:noWrap w:val="0"/>
            <w:vAlign w:val="center"/>
          </w:tcPr>
          <w:p w14:paraId="286EB77B">
            <w:pPr>
              <w:ind w:firstLine="0" w:firstLineChars="0"/>
              <w:jc w:val="both"/>
              <w:rPr>
                <w:rFonts w:hint="eastAsia" w:ascii="仿宋_GB2312" w:hAnsi="仿宋_GB2312" w:eastAsia="仿宋_GB2312" w:cs="仿宋_GB2312"/>
                <w:color w:val="auto"/>
                <w:kern w:val="2"/>
                <w:sz w:val="24"/>
                <w:szCs w:val="24"/>
                <w:lang w:val="en-US" w:eastAsia="zh-CN" w:bidi="ar"/>
              </w:rPr>
            </w:pPr>
            <w:r>
              <w:rPr>
                <w:rFonts w:hint="eastAsia" w:ascii="仿宋_GB2312" w:hAnsi="仿宋_GB2312" w:eastAsia="仿宋_GB2312" w:cs="仿宋_GB2312"/>
                <w:color w:val="auto"/>
                <w:sz w:val="24"/>
                <w:lang w:eastAsia="zh-CN" w:bidi="ar"/>
              </w:rPr>
              <w:t>山羊</w:t>
            </w:r>
            <w:r>
              <w:rPr>
                <w:rFonts w:hint="eastAsia" w:ascii="仿宋_GB2312" w:hAnsi="仿宋_GB2312" w:eastAsia="仿宋_GB2312" w:cs="仿宋_GB2312"/>
                <w:color w:val="auto"/>
                <w:kern w:val="2"/>
                <w:sz w:val="24"/>
                <w:szCs w:val="24"/>
                <w:lang w:val="en-US" w:eastAsia="zh-CN" w:bidi="ar"/>
              </w:rPr>
              <w:t>加工生产与经营</w:t>
            </w:r>
          </w:p>
        </w:tc>
        <w:tc>
          <w:tcPr>
            <w:tcW w:w="1164" w:type="pct"/>
            <w:tcBorders>
              <w:top w:val="single" w:color="auto" w:sz="4" w:space="0"/>
              <w:bottom w:val="single" w:color="auto" w:sz="4" w:space="0"/>
            </w:tcBorders>
            <w:noWrap w:val="0"/>
            <w:vAlign w:val="center"/>
          </w:tcPr>
          <w:p w14:paraId="773DF2E0">
            <w:pPr>
              <w:jc w:val="center"/>
              <w:rPr>
                <w:rFonts w:hint="eastAsia" w:ascii="仿宋_GB2312" w:hAnsi="仿宋_GB2312" w:eastAsia="仿宋_GB2312" w:cs="仿宋_GB2312"/>
                <w:color w:val="auto"/>
                <w:kern w:val="2"/>
                <w:sz w:val="24"/>
                <w:szCs w:val="24"/>
                <w:lang w:val="en-US" w:eastAsia="zh-CN" w:bidi="ar"/>
              </w:rPr>
            </w:pPr>
            <w:r>
              <w:rPr>
                <w:rFonts w:hint="eastAsia" w:ascii="仿宋_GB2312" w:hAnsi="仿宋_GB2312" w:eastAsia="仿宋_GB2312" w:cs="仿宋_GB2312"/>
                <w:color w:val="auto"/>
                <w:kern w:val="2"/>
                <w:sz w:val="24"/>
                <w:szCs w:val="24"/>
                <w:lang w:val="en-US" w:eastAsia="zh-CN" w:bidi="ar"/>
              </w:rPr>
              <w:t>广西南宁风吹草农牧科技有限公司</w:t>
            </w:r>
          </w:p>
        </w:tc>
        <w:tc>
          <w:tcPr>
            <w:tcW w:w="1641" w:type="pct"/>
            <w:tcBorders>
              <w:top w:val="single" w:color="auto" w:sz="4" w:space="0"/>
              <w:bottom w:val="single" w:color="auto" w:sz="4" w:space="0"/>
              <w:right w:val="single" w:color="auto" w:sz="4" w:space="0"/>
            </w:tcBorders>
            <w:noWrap w:val="0"/>
            <w:vAlign w:val="center"/>
          </w:tcPr>
          <w:p w14:paraId="24110209">
            <w:pPr>
              <w:jc w:val="center"/>
              <w:rPr>
                <w:rFonts w:hint="eastAsia" w:ascii="仿宋_GB2312" w:hAnsi="仿宋_GB2312" w:eastAsia="仿宋_GB2312" w:cs="仿宋_GB2312"/>
                <w:color w:val="auto"/>
                <w:kern w:val="2"/>
                <w:sz w:val="24"/>
                <w:szCs w:val="24"/>
                <w:lang w:val="en-US" w:eastAsia="zh-CN" w:bidi="ar"/>
              </w:rPr>
            </w:pPr>
            <w:r>
              <w:rPr>
                <w:rFonts w:hint="eastAsia" w:ascii="仿宋_GB2312" w:hAnsi="仿宋_GB2312" w:eastAsia="仿宋_GB2312" w:cs="仿宋_GB2312"/>
                <w:color w:val="auto"/>
                <w:sz w:val="24"/>
                <w:lang w:bidi="ar"/>
              </w:rPr>
              <w:t>参与标准文本及编制说明编写，质量控制。</w:t>
            </w:r>
          </w:p>
        </w:tc>
      </w:tr>
      <w:tr w14:paraId="73C1B4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35686363">
            <w:pPr>
              <w:ind w:firstLine="0" w:firstLineChars="0"/>
              <w:jc w:val="center"/>
              <w:rPr>
                <w:rFonts w:hint="default" w:ascii="仿宋_GB2312" w:hAnsi="仿宋_GB2312" w:eastAsia="仿宋_GB2312" w:cs="仿宋_GB2312"/>
                <w:sz w:val="24"/>
                <w:lang w:val="en-US" w:eastAsia="zh-CN" w:bidi="ar"/>
              </w:rPr>
            </w:pPr>
            <w:r>
              <w:rPr>
                <w:rFonts w:hint="default" w:ascii="仿宋_GB2312" w:hAnsi="仿宋_GB2312" w:eastAsia="仿宋_GB2312" w:cs="仿宋_GB2312"/>
                <w:sz w:val="24"/>
                <w:lang w:val="en-US" w:eastAsia="zh-CN" w:bidi="ar"/>
              </w:rPr>
              <w:t>韦伟培</w:t>
            </w:r>
          </w:p>
        </w:tc>
        <w:tc>
          <w:tcPr>
            <w:tcW w:w="804" w:type="pct"/>
            <w:tcBorders>
              <w:top w:val="single" w:color="auto" w:sz="4" w:space="0"/>
              <w:bottom w:val="single" w:color="auto" w:sz="4" w:space="0"/>
            </w:tcBorders>
            <w:noWrap w:val="0"/>
            <w:vAlign w:val="center"/>
          </w:tcPr>
          <w:p w14:paraId="1351990E">
            <w:pPr>
              <w:ind w:firstLine="0" w:firstLineChars="0"/>
              <w:jc w:val="center"/>
              <w:rPr>
                <w:rFonts w:hint="default" w:ascii="仿宋_GB2312" w:hAnsi="仿宋_GB2312" w:eastAsia="仿宋_GB2312" w:cs="仿宋_GB2312"/>
                <w:color w:val="auto"/>
                <w:sz w:val="24"/>
                <w:lang w:val="en-US" w:eastAsia="zh-CN" w:bidi="ar"/>
              </w:rPr>
            </w:pPr>
            <w:r>
              <w:rPr>
                <w:rFonts w:hint="default" w:ascii="仿宋_GB2312" w:hAnsi="仿宋_GB2312" w:eastAsia="仿宋_GB2312" w:cs="仿宋_GB2312"/>
                <w:color w:val="auto"/>
                <w:sz w:val="24"/>
                <w:lang w:val="en-US" w:eastAsia="zh-CN" w:bidi="ar"/>
              </w:rPr>
              <w:t>总经理</w:t>
            </w:r>
          </w:p>
        </w:tc>
        <w:tc>
          <w:tcPr>
            <w:tcW w:w="764" w:type="pct"/>
            <w:tcBorders>
              <w:top w:val="single" w:color="auto" w:sz="4" w:space="0"/>
              <w:bottom w:val="single" w:color="auto" w:sz="4" w:space="0"/>
            </w:tcBorders>
            <w:noWrap w:val="0"/>
            <w:vAlign w:val="center"/>
          </w:tcPr>
          <w:p w14:paraId="5A5D9751">
            <w:pPr>
              <w:ind w:firstLine="0" w:firstLineChars="0"/>
              <w:jc w:val="both"/>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eastAsia="zh-CN" w:bidi="ar"/>
              </w:rPr>
              <w:t>山羊</w:t>
            </w:r>
            <w:r>
              <w:rPr>
                <w:rFonts w:hint="eastAsia" w:ascii="仿宋_GB2312" w:hAnsi="仿宋_GB2312" w:eastAsia="仿宋_GB2312" w:cs="仿宋_GB2312"/>
                <w:color w:val="auto"/>
                <w:sz w:val="24"/>
                <w:lang w:bidi="ar"/>
              </w:rPr>
              <w:t>加工生产与经营管理</w:t>
            </w:r>
          </w:p>
        </w:tc>
        <w:tc>
          <w:tcPr>
            <w:tcW w:w="1164" w:type="pct"/>
            <w:tcBorders>
              <w:top w:val="single" w:color="auto" w:sz="4" w:space="0"/>
              <w:bottom w:val="single" w:color="auto" w:sz="4" w:space="0"/>
            </w:tcBorders>
            <w:noWrap w:val="0"/>
            <w:vAlign w:val="center"/>
          </w:tcPr>
          <w:p w14:paraId="0440E0A0">
            <w:pPr>
              <w:jc w:val="center"/>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kern w:val="2"/>
                <w:sz w:val="24"/>
                <w:szCs w:val="24"/>
                <w:lang w:val="en-US" w:eastAsia="zh-CN" w:bidi="ar"/>
              </w:rPr>
              <w:t>广西大化广隆丰生态农业开发有限公司</w:t>
            </w:r>
          </w:p>
        </w:tc>
        <w:tc>
          <w:tcPr>
            <w:tcW w:w="1641" w:type="pct"/>
            <w:tcBorders>
              <w:top w:val="single" w:color="auto" w:sz="4" w:space="0"/>
              <w:bottom w:val="single" w:color="auto" w:sz="4" w:space="0"/>
              <w:right w:val="single" w:color="auto" w:sz="4" w:space="0"/>
            </w:tcBorders>
            <w:noWrap w:val="0"/>
            <w:vAlign w:val="center"/>
          </w:tcPr>
          <w:p w14:paraId="05757982">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与标准文本及编制说明的编写；</w:t>
            </w:r>
            <w:r>
              <w:rPr>
                <w:rFonts w:hint="eastAsia" w:ascii="仿宋_GB2312" w:hAnsi="仿宋_GB2312" w:eastAsia="仿宋_GB2312" w:cs="仿宋_GB2312"/>
                <w:color w:val="auto"/>
                <w:sz w:val="24"/>
                <w:lang w:val="en-US" w:eastAsia="zh-CN" w:bidi="ar"/>
              </w:rPr>
              <w:t>组织宣贯、培训</w:t>
            </w:r>
          </w:p>
        </w:tc>
      </w:tr>
      <w:tr w14:paraId="0B1C7B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tcBorders>
            <w:noWrap w:val="0"/>
            <w:vAlign w:val="center"/>
          </w:tcPr>
          <w:p w14:paraId="6D04DACD">
            <w:pPr>
              <w:ind w:firstLine="0" w:firstLineChars="0"/>
              <w:jc w:val="center"/>
              <w:rPr>
                <w:rFonts w:hint="default" w:ascii="仿宋_GB2312" w:hAnsi="仿宋_GB2312" w:eastAsia="仿宋_GB2312" w:cs="仿宋_GB2312"/>
                <w:sz w:val="24"/>
                <w:lang w:val="en-US" w:eastAsia="zh-CN" w:bidi="ar"/>
              </w:rPr>
            </w:pPr>
            <w:r>
              <w:rPr>
                <w:rFonts w:hint="default" w:ascii="仿宋_GB2312" w:hAnsi="仿宋_GB2312" w:eastAsia="仿宋_GB2312" w:cs="仿宋_GB2312"/>
                <w:sz w:val="24"/>
                <w:lang w:val="en-US" w:eastAsia="zh-CN" w:bidi="ar"/>
              </w:rPr>
              <w:t>韦东延</w:t>
            </w:r>
          </w:p>
        </w:tc>
        <w:tc>
          <w:tcPr>
            <w:tcW w:w="804" w:type="pct"/>
            <w:tcBorders>
              <w:top w:val="single" w:color="auto" w:sz="4" w:space="0"/>
              <w:bottom w:val="single" w:color="auto" w:sz="4" w:space="0"/>
            </w:tcBorders>
            <w:noWrap w:val="0"/>
            <w:vAlign w:val="center"/>
          </w:tcPr>
          <w:p w14:paraId="0AC066B9">
            <w:pPr>
              <w:ind w:firstLine="0" w:firstLineChars="0"/>
              <w:jc w:val="center"/>
              <w:rPr>
                <w:rFonts w:hint="default"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kern w:val="2"/>
                <w:sz w:val="24"/>
                <w:szCs w:val="24"/>
                <w:lang w:val="en-US" w:eastAsia="zh-CN" w:bidi="ar"/>
              </w:rPr>
              <w:t>技术员</w:t>
            </w:r>
          </w:p>
        </w:tc>
        <w:tc>
          <w:tcPr>
            <w:tcW w:w="764" w:type="pct"/>
            <w:tcBorders>
              <w:top w:val="single" w:color="auto" w:sz="4" w:space="0"/>
              <w:bottom w:val="single" w:color="auto" w:sz="4" w:space="0"/>
            </w:tcBorders>
            <w:noWrap w:val="0"/>
            <w:vAlign w:val="center"/>
          </w:tcPr>
          <w:p w14:paraId="247028F8">
            <w:pPr>
              <w:ind w:firstLine="0" w:firstLineChars="0"/>
              <w:jc w:val="both"/>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sz w:val="24"/>
                <w:lang w:eastAsia="zh-CN" w:bidi="ar"/>
              </w:rPr>
              <w:t>山羊养殖与</w:t>
            </w:r>
            <w:r>
              <w:rPr>
                <w:rFonts w:hint="eastAsia" w:ascii="仿宋_GB2312" w:hAnsi="仿宋_GB2312" w:eastAsia="仿宋_GB2312" w:cs="仿宋_GB2312"/>
                <w:color w:val="auto"/>
                <w:sz w:val="24"/>
                <w:lang w:bidi="ar"/>
              </w:rPr>
              <w:t>加工生产</w:t>
            </w:r>
          </w:p>
        </w:tc>
        <w:tc>
          <w:tcPr>
            <w:tcW w:w="1164" w:type="pct"/>
            <w:tcBorders>
              <w:top w:val="single" w:color="auto" w:sz="4" w:space="0"/>
              <w:bottom w:val="single" w:color="auto" w:sz="4" w:space="0"/>
            </w:tcBorders>
            <w:noWrap w:val="0"/>
            <w:vAlign w:val="center"/>
          </w:tcPr>
          <w:p w14:paraId="6DEA06C8">
            <w:pPr>
              <w:jc w:val="center"/>
              <w:rPr>
                <w:rFonts w:hint="eastAsia" w:ascii="仿宋_GB2312" w:hAnsi="仿宋_GB2312" w:eastAsia="仿宋_GB2312" w:cs="仿宋_GB2312"/>
                <w:color w:val="auto"/>
                <w:sz w:val="24"/>
                <w:lang w:val="en-US" w:eastAsia="zh-CN" w:bidi="ar"/>
              </w:rPr>
            </w:pPr>
            <w:r>
              <w:rPr>
                <w:rFonts w:hint="eastAsia" w:ascii="仿宋_GB2312" w:hAnsi="仿宋_GB2312" w:eastAsia="仿宋_GB2312" w:cs="仿宋_GB2312"/>
                <w:color w:val="auto"/>
                <w:kern w:val="2"/>
                <w:sz w:val="24"/>
                <w:szCs w:val="24"/>
                <w:lang w:val="en-US" w:eastAsia="zh-CN" w:bidi="ar"/>
              </w:rPr>
              <w:t>广西大化广隆丰生态农业开发有限公司</w:t>
            </w:r>
          </w:p>
        </w:tc>
        <w:tc>
          <w:tcPr>
            <w:tcW w:w="1641" w:type="pct"/>
            <w:tcBorders>
              <w:top w:val="single" w:color="auto" w:sz="4" w:space="0"/>
              <w:bottom w:val="single" w:color="auto" w:sz="4" w:space="0"/>
              <w:right w:val="single" w:color="auto" w:sz="4" w:space="0"/>
            </w:tcBorders>
            <w:noWrap w:val="0"/>
            <w:vAlign w:val="center"/>
          </w:tcPr>
          <w:p w14:paraId="2BA37113">
            <w:pPr>
              <w:jc w:val="center"/>
              <w:rPr>
                <w:rFonts w:hint="eastAsia" w:ascii="仿宋_GB2312" w:hAnsi="仿宋_GB2312" w:eastAsia="仿宋_GB2312" w:cs="仿宋_GB2312"/>
                <w:color w:val="auto"/>
                <w:sz w:val="24"/>
                <w:lang w:bidi="ar"/>
              </w:rPr>
            </w:pPr>
            <w:r>
              <w:rPr>
                <w:rFonts w:hint="eastAsia" w:ascii="仿宋_GB2312" w:hAnsi="仿宋_GB2312" w:eastAsia="仿宋_GB2312" w:cs="仿宋_GB2312"/>
                <w:color w:val="auto"/>
                <w:sz w:val="24"/>
                <w:lang w:bidi="ar"/>
              </w:rPr>
              <w:t>参与标准文本及编制说明编写，质量控制。</w:t>
            </w:r>
          </w:p>
        </w:tc>
      </w:tr>
    </w:tbl>
    <w:p w14:paraId="262212AB">
      <w:pPr>
        <w:ind w:firstLine="640"/>
        <w:rPr>
          <w:rFonts w:hint="eastAsia" w:ascii="仿宋_GB2312" w:hAnsi="宋体"/>
          <w:szCs w:val="28"/>
        </w:rPr>
      </w:pPr>
    </w:p>
    <w:p w14:paraId="422F3542">
      <w:pPr>
        <w:autoSpaceDE/>
        <w:autoSpaceDN/>
        <w:adjustRightInd/>
        <w:spacing w:before="0" w:beforeLines="-2147483648" w:after="0" w:afterLines="-2147483648" w:line="240" w:lineRule="auto"/>
        <w:ind w:firstLine="640"/>
        <w:jc w:val="left"/>
        <w:rPr>
          <w:rFonts w:ascii="黑体" w:hAnsi="黑体" w:eastAsia="黑体" w:cs="仿宋_GB2312"/>
          <w:szCs w:val="32"/>
        </w:rPr>
      </w:pPr>
      <w:r>
        <w:rPr>
          <w:rFonts w:hint="eastAsia" w:ascii="黑体" w:hAnsi="黑体" w:eastAsia="黑体" w:cs="仿宋_GB2312"/>
          <w:szCs w:val="32"/>
        </w:rPr>
        <w:t>二、制定标准的必要性和意义</w:t>
      </w:r>
    </w:p>
    <w:p w14:paraId="593691CD">
      <w:pPr>
        <w:autoSpaceDE w:val="0"/>
        <w:autoSpaceDN w:val="0"/>
        <w:adjustRightInd w:val="0"/>
        <w:spacing w:line="560" w:lineRule="exact"/>
        <w:ind w:firstLine="640"/>
        <w:rPr>
          <w:rFonts w:ascii="仿宋_GB2312" w:hAnsi="宋体"/>
          <w:szCs w:val="28"/>
        </w:rPr>
      </w:pPr>
      <w:r>
        <w:rPr>
          <w:rFonts w:hint="eastAsia" w:ascii="仿宋_GB2312" w:hAnsi="宋体"/>
          <w:szCs w:val="28"/>
        </w:rPr>
        <w:t>2025年广西在全国率先发布《关于强化标准引领和质量支撑加快构建广西现代化产业体系的实施意见》聚焦传统优势产业，推动标准体系更新迭代；围绕现代特色农业，构建全产业链标准体系。《自治区农业农村厅关于实施 2025 年支持牛羊产业发展若干政策措施的通知》（桂农厅发〔2025〕41 号）设立专项资金支持牛羊产业全产业链发展，包括加工技术标准制定与推广</w:t>
      </w:r>
      <w:r>
        <w:rPr>
          <w:rFonts w:hint="eastAsia" w:ascii="仿宋_GB2312" w:hAnsi="宋体"/>
          <w:szCs w:val="28"/>
          <w:lang w:eastAsia="zh-CN"/>
        </w:rPr>
        <w:t>。</w:t>
      </w:r>
      <w:r>
        <w:rPr>
          <w:rFonts w:hint="eastAsia" w:ascii="仿宋_GB2312" w:hAnsi="宋体"/>
          <w:szCs w:val="28"/>
        </w:rPr>
        <w:t>以上文件为团体标准《</w:t>
      </w:r>
      <w:r>
        <w:rPr>
          <w:rFonts w:hint="eastAsia" w:ascii="仿宋_GB2312" w:hAnsi="宋体"/>
          <w:szCs w:val="28"/>
          <w:lang w:eastAsia="zh-CN"/>
        </w:rPr>
        <w:t>脆皮黑山羊加工技术规程</w:t>
      </w:r>
      <w:r>
        <w:rPr>
          <w:rFonts w:hint="eastAsia" w:ascii="仿宋_GB2312" w:hAnsi="宋体"/>
          <w:szCs w:val="28"/>
        </w:rPr>
        <w:t>》提供了重要的政策支撑。</w:t>
      </w:r>
    </w:p>
    <w:p w14:paraId="4ACD5563">
      <w:pPr>
        <w:autoSpaceDE w:val="0"/>
        <w:autoSpaceDN w:val="0"/>
        <w:adjustRightInd w:val="0"/>
        <w:spacing w:line="560" w:lineRule="exact"/>
        <w:ind w:firstLine="640"/>
        <w:rPr>
          <w:rFonts w:hint="eastAsia" w:ascii="仿宋_GB2312" w:hAnsi="宋体"/>
          <w:szCs w:val="28"/>
        </w:rPr>
      </w:pPr>
      <w:r>
        <w:rPr>
          <w:rFonts w:hint="eastAsia" w:ascii="仿宋_GB2312" w:hAnsi="宋体"/>
          <w:szCs w:val="28"/>
        </w:rPr>
        <w:t>脆皮黑山羊是一道以优质黑山羊为原料，经多道精细工序加工而成的特色风味美食，兼具口感层次与地域饮食文化特色。其核心特质在于“外脆里嫩、无膻鲜香”，原料优先选用马山黑山羊、雷州黑山羊等地理标志或优质黑山羊品种，这类羊肉本身高蛋白、低脂肪，富含氨基酸、钙铁等矿物质，且因黑山羊多在喀斯特地貌山地散养、运动量大，肉质紧实细嫩，为菜品奠定了优质基础。</w:t>
      </w:r>
    </w:p>
    <w:p w14:paraId="18284D1B">
      <w:pPr>
        <w:autoSpaceDE w:val="0"/>
        <w:autoSpaceDN w:val="0"/>
        <w:adjustRightInd w:val="0"/>
        <w:spacing w:line="560" w:lineRule="exact"/>
        <w:ind w:firstLine="640"/>
        <w:rPr>
          <w:rFonts w:hint="eastAsia" w:ascii="仿宋_GB2312" w:hAnsi="宋体"/>
          <w:szCs w:val="28"/>
        </w:rPr>
      </w:pPr>
      <w:r>
        <w:rPr>
          <w:rFonts w:hint="eastAsia" w:ascii="仿宋_GB2312" w:hAnsi="宋体"/>
          <w:szCs w:val="28"/>
        </w:rPr>
        <w:t>从加工工艺来看，脆皮黑山羊制作流程复杂且讲究，需经过选料、预处理、腌制、风干、高温泼油或卤制后炸制等十几道工序，全程耗时可达8小时以上。其中，风干环节需把控湿度与时长，确保羊肉水分适度流失；高温泼油或炸制环节则要精准控制油温与时间，才能形成“黄金脆皮甲”，实现外皮焦香Q弹、内里嫩而爆汁的口感，同时通过工艺优化彻底去除羊膻味，部分做法还会搭配当归、红枣、蒜蓉沙姜等调料，兼顾风味与滋补功效。与普通烤全羊、羊肉汤不同，脆皮黑山羊以“脆皮”为核心标识，兼具粤式卤香、广式煲仔风味等地域变体，是南方羊肉烹饪“精细巧思”的典型代表。</w:t>
      </w:r>
    </w:p>
    <w:p w14:paraId="27AC1C9B">
      <w:pPr>
        <w:autoSpaceDE w:val="0"/>
        <w:autoSpaceDN w:val="0"/>
        <w:adjustRightInd w:val="0"/>
        <w:spacing w:line="560" w:lineRule="exact"/>
        <w:ind w:firstLine="640"/>
        <w:rPr>
          <w:rFonts w:hint="eastAsia" w:ascii="仿宋_GB2312" w:hAnsi="宋体"/>
          <w:szCs w:val="28"/>
        </w:rPr>
      </w:pPr>
      <w:r>
        <w:rPr>
          <w:rFonts w:hint="eastAsia" w:ascii="仿宋_GB2312" w:hAnsi="宋体"/>
          <w:szCs w:val="28"/>
        </w:rPr>
        <w:t>脆皮黑山羊的分布以广西为</w:t>
      </w:r>
      <w:r>
        <w:rPr>
          <w:rFonts w:hint="eastAsia" w:ascii="仿宋_GB2312" w:hAnsi="宋体"/>
          <w:szCs w:val="28"/>
          <w:lang w:eastAsia="zh-CN"/>
        </w:rPr>
        <w:t>核心</w:t>
      </w:r>
      <w:r>
        <w:rPr>
          <w:rFonts w:hint="eastAsia" w:ascii="仿宋_GB2312" w:hAnsi="宋体"/>
          <w:szCs w:val="28"/>
        </w:rPr>
        <w:t>，逐步辐射至全国多个地区，形成“核心产区集中、消费区域广泛”的格局。核心产区集中在广西马山县（中国黑山羊之乡）、柳州鹿寨、广东雷州、罗定等黑山羊养殖优势区域，这些地区依托本地优质黑山羊资源，形成了从养殖到加工的完整产业链，脆皮黑山羊成为当地餐馆、农家乐的招牌菜品。消费区域已突破地域限制，覆盖珠三角、长三角、成渝等经济活跃地区。在广东深圳、广州，广西南宁、桂林，重庆沙坪坝，浙江永康等城市，多家粤菜、桂菜餐馆及特色农庄均推出脆皮黑山羊套餐，既有面向大众消费的百元内亲民套餐，也有适合宴席的高端菜品，部分门店甚至出现“驱车二十几公里打卡”的热门场景。同时，依托“马山县供港澳活羊中转场”，以脆皮黑山羊为代表的黑山羊制品远销港澳及东南亚地区，形成了国内国际两个市场布局。</w:t>
      </w:r>
    </w:p>
    <w:p w14:paraId="1EB5FEF5">
      <w:pPr>
        <w:autoSpaceDE w:val="0"/>
        <w:autoSpaceDN w:val="0"/>
        <w:adjustRightInd w:val="0"/>
        <w:spacing w:line="560" w:lineRule="exact"/>
        <w:ind w:firstLine="640"/>
        <w:rPr>
          <w:rFonts w:hint="eastAsia" w:ascii="仿宋_GB2312" w:hAnsi="宋体"/>
          <w:szCs w:val="28"/>
        </w:rPr>
      </w:pPr>
      <w:r>
        <w:rPr>
          <w:rFonts w:hint="eastAsia" w:ascii="仿宋_GB2312" w:hAnsi="宋体"/>
          <w:szCs w:val="28"/>
        </w:rPr>
        <w:t>脆皮黑山羊的受众群体具有明显的口味适配性与场景包容性。首先是两广地区受众，因当地饮食文化中注重食材本味与口感层次，脆皮黑山羊的鲜香不膻、外脆里嫩特质高度契合其口味偏好，成为秋冬进补、家庭聚餐、朋友宴请的优选菜品。其次是长三角、成渝等地区受众，这类群体乐于尝试特色地域美食，脆皮黑山羊通过口味微调（如搭配川味蘸料、粤式卤汁）适配不同地域需求，逐步打开市场。从消费场景来看，既覆盖日常餐饮（餐馆单点、多人套餐），也适用于节庆宴席、文旅消费等场景。广西马山县每年举办黑山羊文化旅游美食节，脆皮黑山羊作为核心菜品吸引大量游客与客商；在重庆、深圳等城市，其还被纳入高端粤菜、特色火锅菜单，成为提升门店竞争力的“隐藏硬菜”，受众群体从普通食客延伸至文旅爱好者、高端餐饮消费者，呈现“全民喜爱、场景多元”的特点。脆皮黑山羊不仅风味独特，更兼具极高的营养价值。原料黑山羊羊肉高蛋白、低脂肪、低胆固醇，富含优质蛋白、血红素铁、必需氨基酸及生物活性物质，能有效补充人体所需营养，且易于消化吸收。中医认为其性温味甘，可补气血、益脾胃、强筋骨，对虚寒体质、产后虚弱等人群有良好滋补作用，是秋冬季节兼具美味与养生功效的健康食材，契合当下消费者“健康饮食”的需求趋势。</w:t>
      </w:r>
    </w:p>
    <w:p w14:paraId="366A8943">
      <w:pPr>
        <w:autoSpaceDE w:val="0"/>
        <w:autoSpaceDN w:val="0"/>
        <w:adjustRightInd w:val="0"/>
        <w:spacing w:line="560" w:lineRule="exact"/>
        <w:ind w:firstLine="640"/>
        <w:rPr>
          <w:rFonts w:hint="eastAsia" w:ascii="仿宋_GB2312" w:hAnsi="宋体"/>
          <w:szCs w:val="28"/>
        </w:rPr>
      </w:pPr>
      <w:r>
        <w:rPr>
          <w:rFonts w:hint="eastAsia" w:ascii="仿宋_GB2312" w:hAnsi="宋体"/>
          <w:szCs w:val="28"/>
        </w:rPr>
        <w:t>当前脆皮黑山羊加工行业缺乏统一标准，存在工艺不规范、质量参差不齐等问题。不同门店的加工工序差异较大，如风干时间从几小时到十余小时不等，油温控制、调料配比无统一依据，导致部分产品出现脆皮不持久、肉质老柴、膻味残留等问题；更有甚者存在原料以次充好现象，用冷冻羊肉冒充新鲜黑山羊，或用普通山羊替代地理标志黑山羊，严重影响菜品品质与消费者体验。制定标准可明确选料要求、加工工序、关键参数（温湿度、时长、油温）等，统一产品质量标准，确保消费者无论在何地都能吃到品质稳定的脆皮黑山羊。</w:t>
      </w:r>
    </w:p>
    <w:p w14:paraId="39110F20">
      <w:pPr>
        <w:autoSpaceDE w:val="0"/>
        <w:autoSpaceDN w:val="0"/>
        <w:adjustRightInd w:val="0"/>
        <w:spacing w:line="560" w:lineRule="exact"/>
        <w:ind w:firstLine="640"/>
        <w:rPr>
          <w:rFonts w:ascii="仿宋_GB2312" w:hAnsi="宋体"/>
          <w:szCs w:val="28"/>
        </w:rPr>
      </w:pPr>
      <w:r>
        <w:rPr>
          <w:rFonts w:hint="eastAsia" w:ascii="仿宋_GB2312" w:hAnsi="宋体"/>
          <w:szCs w:val="28"/>
        </w:rPr>
        <w:t>因此，通过制定团体标准《脆皮黑山羊加工技术规程》，统一规定脆皮黑山羊加工的技术要求，规范脆皮黑山羊加工选料、加工工艺等关键环节技术要求，对保证脆皮黑山羊菜品品质与消费者体验，提升脆皮黑山羊的市场竞争力与附加值，助力黑山羊美食产业发展具有重要意义。</w:t>
      </w:r>
    </w:p>
    <w:p w14:paraId="1B7FAE70">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三、主要起草过程</w:t>
      </w:r>
    </w:p>
    <w:p w14:paraId="27EDF3FB">
      <w:pPr>
        <w:spacing w:line="560" w:lineRule="exact"/>
        <w:ind w:firstLine="643"/>
        <w:rPr>
          <w:rFonts w:ascii="楷体" w:hAnsi="楷体" w:eastAsia="楷体"/>
          <w:szCs w:val="28"/>
        </w:rPr>
      </w:pPr>
      <w:r>
        <w:rPr>
          <w:rFonts w:hint="eastAsia" w:ascii="楷体" w:hAnsi="楷体" w:eastAsia="楷体" w:cs="仿宋_GB2312"/>
          <w:b/>
          <w:szCs w:val="28"/>
        </w:rPr>
        <w:t>（一）成立标准编制工作组</w:t>
      </w:r>
    </w:p>
    <w:p w14:paraId="1A8B3D1E">
      <w:pPr>
        <w:ind w:firstLine="640"/>
        <w:rPr>
          <w:rFonts w:ascii="仿宋_GB2312" w:hAnsi="宋体"/>
          <w:szCs w:val="28"/>
        </w:rPr>
      </w:pPr>
      <w:r>
        <w:rPr>
          <w:rFonts w:hint="eastAsia" w:ascii="仿宋_GB2312" w:hAnsi="宋体"/>
          <w:szCs w:val="28"/>
        </w:rPr>
        <w:t>团体标准《</w:t>
      </w:r>
      <w:r>
        <w:rPr>
          <w:rFonts w:hint="eastAsia" w:ascii="仿宋_GB2312" w:hAnsi="宋体"/>
          <w:szCs w:val="28"/>
          <w:lang w:eastAsia="zh-CN"/>
        </w:rPr>
        <w:t>脆皮黑山羊加工技术规程</w:t>
      </w:r>
      <w:r>
        <w:rPr>
          <w:rFonts w:hint="eastAsia" w:ascii="仿宋_GB2312" w:hAnsi="宋体"/>
          <w:szCs w:val="28"/>
        </w:rPr>
        <w:t>》项目任务下达后，</w:t>
      </w:r>
      <w:r>
        <w:rPr>
          <w:rFonts w:hint="eastAsia" w:ascii="仿宋_GB2312" w:hAnsi="宋体"/>
          <w:szCs w:val="28"/>
          <w:lang w:eastAsia="zh-CN"/>
        </w:rPr>
        <w:t>广西大学</w:t>
      </w:r>
      <w:r>
        <w:rPr>
          <w:rFonts w:hint="eastAsia" w:ascii="仿宋_GB2312" w:hAnsi="宋体"/>
          <w:szCs w:val="28"/>
        </w:rPr>
        <w:t>成立了标准编制工作组，起草单位制定了起草编写方案与进度安排，明确任务职责，确定工作技术路线，开展标准研制工作。具体标准编制工作由</w:t>
      </w:r>
      <w:r>
        <w:rPr>
          <w:rFonts w:hint="eastAsia" w:ascii="仿宋_GB2312" w:hAnsi="宋体"/>
          <w:szCs w:val="28"/>
          <w:lang w:eastAsia="zh-CN"/>
        </w:rPr>
        <w:t>广西大学</w:t>
      </w:r>
      <w:r>
        <w:rPr>
          <w:rFonts w:hint="eastAsia" w:ascii="仿宋_GB2312" w:hAnsi="宋体"/>
          <w:szCs w:val="28"/>
        </w:rPr>
        <w:t>、广西南宁风吹草农牧科技有限公司、广西农业职业技术大学、广西武鸣绿世界生态农业投资有限公司、南宁品之品餐饮管理有限公司、广西大化广隆丰生态农业开发有限公司等单位负责人组成的标准编制工作组完成。</w:t>
      </w:r>
    </w:p>
    <w:p w14:paraId="53EB1DC3">
      <w:pPr>
        <w:ind w:firstLine="640"/>
        <w:rPr>
          <w:rFonts w:ascii="仿宋_GB2312" w:hAnsi="宋体"/>
          <w:szCs w:val="28"/>
        </w:rPr>
      </w:pPr>
      <w:r>
        <w:rPr>
          <w:rFonts w:hint="eastAsia" w:ascii="仿宋_GB2312" w:hAnsi="宋体"/>
          <w:szCs w:val="28"/>
        </w:rPr>
        <w:t>编制工作组下设三个组，分别是资料收集组、草案编写组、标准实施组。</w:t>
      </w:r>
    </w:p>
    <w:p w14:paraId="004D08D5">
      <w:pPr>
        <w:ind w:firstLine="640"/>
        <w:rPr>
          <w:rFonts w:ascii="仿宋_GB2312" w:hAnsi="宋体"/>
          <w:szCs w:val="28"/>
        </w:rPr>
      </w:pPr>
      <w:r>
        <w:rPr>
          <w:rFonts w:hint="eastAsia" w:ascii="仿宋_GB2312" w:hAnsi="宋体"/>
          <w:szCs w:val="28"/>
        </w:rPr>
        <w:t>资料收集组负责国内外有关</w:t>
      </w:r>
      <w:r>
        <w:rPr>
          <w:rFonts w:hint="eastAsia" w:ascii="仿宋_GB2312" w:hAnsi="宋体"/>
          <w:szCs w:val="28"/>
          <w:lang w:eastAsia="zh-CN"/>
        </w:rPr>
        <w:t>脆皮黑山羊加工</w:t>
      </w:r>
      <w:r>
        <w:rPr>
          <w:rFonts w:hint="eastAsia" w:ascii="仿宋_GB2312" w:hAnsi="宋体"/>
          <w:szCs w:val="28"/>
        </w:rPr>
        <w:t>的文献资料的查询、收集和整理工作，查阅前人对</w:t>
      </w:r>
      <w:r>
        <w:rPr>
          <w:rFonts w:hint="eastAsia" w:ascii="仿宋_GB2312" w:hAnsi="宋体"/>
          <w:szCs w:val="28"/>
          <w:lang w:eastAsia="zh-CN"/>
        </w:rPr>
        <w:t>脆皮黑山羊加工</w:t>
      </w:r>
      <w:r>
        <w:rPr>
          <w:rFonts w:hint="eastAsia" w:ascii="仿宋_GB2312" w:hAnsi="宋体"/>
          <w:szCs w:val="28"/>
        </w:rPr>
        <w:t>的研究情况。</w:t>
      </w:r>
    </w:p>
    <w:p w14:paraId="66E73969">
      <w:pPr>
        <w:ind w:firstLine="640"/>
        <w:rPr>
          <w:rFonts w:ascii="仿宋_GB2312" w:hAnsi="宋体"/>
          <w:szCs w:val="28"/>
        </w:rPr>
      </w:pPr>
      <w:r>
        <w:rPr>
          <w:rFonts w:hint="eastAsia" w:ascii="仿宋_GB2312" w:hAnsi="宋体"/>
          <w:szCs w:val="28"/>
        </w:rPr>
        <w:t>草案编写组负责起草标准草案、征求意见稿和标准编制说明、送审稿及编制说明的编写工作，包括后期召开征求意见会、网上征求意见，以及标准的不断修改和完善。</w:t>
      </w:r>
    </w:p>
    <w:p w14:paraId="39E102FA">
      <w:pPr>
        <w:ind w:firstLine="640"/>
        <w:rPr>
          <w:rFonts w:ascii="仿宋_GB2312" w:hAnsi="宋体"/>
          <w:szCs w:val="28"/>
        </w:rPr>
      </w:pPr>
      <w:r>
        <w:rPr>
          <w:rFonts w:hint="eastAsia" w:ascii="仿宋_GB2312" w:hAnsi="宋体"/>
          <w:szCs w:val="28"/>
        </w:rPr>
        <w:t>标准实施组负责团体标准《</w:t>
      </w:r>
      <w:r>
        <w:rPr>
          <w:rFonts w:hint="eastAsia" w:ascii="仿宋_GB2312" w:hAnsi="宋体"/>
          <w:szCs w:val="28"/>
          <w:lang w:eastAsia="zh-CN"/>
        </w:rPr>
        <w:t>脆皮黑山羊加工技术规程</w:t>
      </w:r>
      <w:r>
        <w:rPr>
          <w:rFonts w:hint="eastAsia" w:ascii="仿宋_GB2312" w:hAnsi="宋体"/>
          <w:szCs w:val="28"/>
        </w:rPr>
        <w:t>》发布后，组织相关单位开展标准宣贯培训会，对标准进行详细解读，让相关人员了解标准，并根据标准对</w:t>
      </w:r>
      <w:r>
        <w:rPr>
          <w:rFonts w:hint="eastAsia" w:ascii="仿宋_GB2312" w:hAnsi="宋体"/>
          <w:szCs w:val="28"/>
          <w:lang w:eastAsia="zh-CN"/>
        </w:rPr>
        <w:t>脆皮黑山羊加工技术规程</w:t>
      </w:r>
      <w:r>
        <w:rPr>
          <w:rFonts w:hint="eastAsia" w:ascii="仿宋_GB2312" w:hAnsi="宋体"/>
          <w:szCs w:val="28"/>
        </w:rPr>
        <w:t>进行规范化操作，并对标准实施情况进行总结分析，不断对团体标准提出修正意见。</w:t>
      </w:r>
    </w:p>
    <w:p w14:paraId="56C46780">
      <w:pPr>
        <w:spacing w:line="560" w:lineRule="exact"/>
        <w:ind w:firstLine="643"/>
        <w:rPr>
          <w:rFonts w:ascii="楷体" w:hAnsi="楷体" w:eastAsia="楷体" w:cs="仿宋_GB2312"/>
          <w:b/>
          <w:szCs w:val="28"/>
        </w:rPr>
      </w:pPr>
      <w:r>
        <w:rPr>
          <w:rFonts w:hint="eastAsia" w:ascii="楷体" w:hAnsi="楷体" w:eastAsia="楷体" w:cs="仿宋_GB2312"/>
          <w:b/>
          <w:szCs w:val="28"/>
        </w:rPr>
        <w:t>（二）收集整理文献资料</w:t>
      </w:r>
    </w:p>
    <w:p w14:paraId="62DE0A19">
      <w:pPr>
        <w:ind w:firstLine="640"/>
        <w:rPr>
          <w:rFonts w:ascii="仿宋_GB2312" w:hAnsi="宋体"/>
          <w:szCs w:val="28"/>
          <w:lang w:val="fr-FR"/>
        </w:rPr>
      </w:pPr>
      <w:r>
        <w:rPr>
          <w:rFonts w:hint="eastAsia" w:ascii="仿宋_GB2312" w:hAnsi="宋体"/>
          <w:szCs w:val="28"/>
        </w:rPr>
        <w:t>标准编制工作组收集了国内与“</w:t>
      </w:r>
      <w:r>
        <w:rPr>
          <w:rFonts w:hint="eastAsia" w:ascii="仿宋_GB2312" w:hAnsi="宋体"/>
          <w:szCs w:val="28"/>
          <w:lang w:val="en-US" w:eastAsia="zh-CN"/>
        </w:rPr>
        <w:t>黑山羊 加工</w:t>
      </w:r>
      <w:r>
        <w:rPr>
          <w:rFonts w:hint="eastAsia" w:ascii="仿宋_GB2312" w:hAnsi="宋体"/>
          <w:szCs w:val="28"/>
        </w:rPr>
        <w:t>”“</w:t>
      </w:r>
      <w:r>
        <w:rPr>
          <w:rFonts w:hint="eastAsia" w:ascii="仿宋_GB2312" w:hAnsi="宋体"/>
          <w:szCs w:val="28"/>
          <w:lang w:val="en-US" w:eastAsia="zh-CN"/>
        </w:rPr>
        <w:t>黑山羊</w:t>
      </w:r>
      <w:r>
        <w:rPr>
          <w:rFonts w:hint="eastAsia" w:ascii="仿宋_GB2312" w:hAnsi="宋体"/>
          <w:szCs w:val="28"/>
        </w:rPr>
        <w:t xml:space="preserve"> 制作”“</w:t>
      </w:r>
      <w:r>
        <w:rPr>
          <w:rFonts w:hint="eastAsia" w:ascii="仿宋_GB2312" w:hAnsi="宋体"/>
          <w:szCs w:val="28"/>
          <w:lang w:val="en-US" w:eastAsia="zh-CN"/>
        </w:rPr>
        <w:t>羊</w:t>
      </w:r>
      <w:r>
        <w:rPr>
          <w:rFonts w:hint="eastAsia" w:ascii="仿宋_GB2312" w:hAnsi="宋体"/>
          <w:szCs w:val="28"/>
        </w:rPr>
        <w:t xml:space="preserve"> 加工”相关资料。主要有</w:t>
      </w:r>
      <w:r>
        <w:rPr>
          <w:rFonts w:hint="eastAsia" w:ascii="仿宋_GB2312" w:hAnsi="宋体"/>
          <w:szCs w:val="28"/>
          <w:lang w:val="fr-FR"/>
        </w:rPr>
        <w:t>：</w:t>
      </w:r>
    </w:p>
    <w:p w14:paraId="03972675">
      <w:pPr>
        <w:spacing w:line="560" w:lineRule="exact"/>
        <w:ind w:firstLine="640"/>
        <w:rPr>
          <w:rFonts w:hint="eastAsia" w:ascii="仿宋_GB2312" w:hAnsi="宋体"/>
          <w:szCs w:val="28"/>
        </w:rPr>
      </w:pPr>
      <w:r>
        <w:rPr>
          <w:rFonts w:hint="eastAsia" w:ascii="仿宋_GB2312" w:hAnsi="宋体"/>
          <w:szCs w:val="28"/>
        </w:rPr>
        <w:t>DB15/T 4030-2025 内蒙古草原羊肉生产加工技术规范、DB15/T 2981—2023 阿尔巴斯山羊肉加工技术规范、DB15/T 1765-2019 “呼伦贝尔羊肉”加工技术规范、DB32/T 2499-2013 海门山羊肉加工技术规范、T/NXXH 033—2024 阿尔巴斯绒山羊屠宰加工良好操作规范、T/HGAA 002—2021 大别山黑山羊屠宰加工技术规程、T/5115YBAPS 018—2020 江安黑山羊饲养及屠宰加工技术规范、T/LPSXM 006—2019 水城黑山羊 屠宰加工生产技术规范。《DB45/T 1987-2019 地理标志产品 马山黑山羊》</w:t>
      </w:r>
    </w:p>
    <w:p w14:paraId="2E06EA19">
      <w:pPr>
        <w:spacing w:line="560" w:lineRule="exact"/>
        <w:ind w:firstLine="643"/>
        <w:rPr>
          <w:rFonts w:ascii="楷体" w:hAnsi="楷体" w:eastAsia="楷体" w:cs="仿宋_GB2312"/>
          <w:b/>
          <w:szCs w:val="28"/>
        </w:rPr>
      </w:pPr>
      <w:r>
        <w:rPr>
          <w:rFonts w:hint="eastAsia" w:ascii="楷体" w:hAnsi="楷体" w:eastAsia="楷体" w:cs="仿宋_GB2312"/>
          <w:b/>
          <w:szCs w:val="28"/>
        </w:rPr>
        <w:t>（三）研讨确定标准特色、创新点和主要内容</w:t>
      </w:r>
    </w:p>
    <w:p w14:paraId="443786C0">
      <w:pPr>
        <w:spacing w:line="560" w:lineRule="exact"/>
        <w:ind w:firstLine="640"/>
        <w:rPr>
          <w:rFonts w:hint="eastAsia" w:ascii="仿宋_GB2312" w:hAnsi="宋体"/>
          <w:color w:val="000000" w:themeColor="text1"/>
          <w:szCs w:val="28"/>
          <w14:textFill>
            <w14:solidFill>
              <w14:schemeClr w14:val="tx1"/>
            </w14:solidFill>
          </w14:textFill>
        </w:rPr>
      </w:pPr>
      <w:r>
        <w:rPr>
          <w:rFonts w:hint="eastAsia" w:ascii="仿宋_GB2312" w:hAnsi="宋体"/>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bookmarkStart w:id="0" w:name="OLE_LINK4"/>
      <w:bookmarkStart w:id="1" w:name="OLE_LINK3"/>
      <w:r>
        <w:rPr>
          <w:rFonts w:hint="eastAsia" w:ascii="仿宋_GB2312" w:hAnsi="宋体"/>
          <w:color w:val="000000" w:themeColor="text1"/>
          <w:szCs w:val="28"/>
          <w14:textFill>
            <w14:solidFill>
              <w14:schemeClr w14:val="tx1"/>
            </w14:solidFill>
          </w14:textFill>
        </w:rPr>
        <w:t>脆皮黑山羊的术语和定义，确立了脆皮黑山羊制作的程序，规定了制作过程各阶段的操作指示</w:t>
      </w:r>
      <w:bookmarkEnd w:id="0"/>
      <w:bookmarkEnd w:id="1"/>
      <w:r>
        <w:rPr>
          <w:rFonts w:hint="eastAsia" w:ascii="仿宋_GB2312" w:hAnsi="宋体"/>
          <w:color w:val="000000" w:themeColor="text1"/>
          <w:szCs w:val="28"/>
          <w14:textFill>
            <w14:solidFill>
              <w14:schemeClr w14:val="tx1"/>
            </w14:solidFill>
          </w14:textFill>
        </w:rPr>
        <w:t>。</w:t>
      </w:r>
    </w:p>
    <w:p w14:paraId="1F34F061">
      <w:pPr>
        <w:spacing w:line="560" w:lineRule="exact"/>
        <w:ind w:firstLine="640"/>
        <w:rPr>
          <w:rFonts w:ascii="楷体" w:hAnsi="楷体" w:eastAsia="楷体" w:cs="仿宋_GB2312"/>
          <w:b/>
          <w:szCs w:val="28"/>
        </w:rPr>
      </w:pPr>
      <w:r>
        <w:rPr>
          <w:rFonts w:hint="eastAsia" w:ascii="仿宋_GB2312" w:hAnsi="宋体"/>
          <w:color w:val="000000" w:themeColor="text1"/>
          <w:szCs w:val="28"/>
          <w14:textFill>
            <w14:solidFill>
              <w14:schemeClr w14:val="tx1"/>
            </w14:solidFill>
          </w14:textFill>
        </w:rPr>
        <w:t>标准的核心技术及创新点在于：</w:t>
      </w:r>
    </w:p>
    <w:p w14:paraId="5F952165">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（1）首创“整羊淋油脆皮+干锅分段烹饪”复合工艺。独创“脆皮水挂浆→三段式控温淋油→分块→高压焖压（12～15 min）→收汁干锅”完整技术链，实现外皮金黄酥脆、内里鲜香多汁的双重质感，属国内首次将整羊脆皮与干锅烹饪系统融合的技术规范。</w:t>
      </w:r>
    </w:p>
    <w:p w14:paraId="5E0AB4F9">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（2）原料选择精细化</w:t>
      </w:r>
      <w:r>
        <w:rPr>
          <w:rFonts w:hint="eastAsia" w:ascii="仿宋_GB2312" w:hAnsi="宋体"/>
          <w:szCs w:val="28"/>
          <w:lang w:eastAsia="zh-CN"/>
        </w:rPr>
        <w:t>，</w:t>
      </w:r>
      <w:r>
        <w:rPr>
          <w:rFonts w:hint="eastAsia" w:ascii="仿宋_GB2312" w:hAnsi="宋体"/>
          <w:szCs w:val="28"/>
        </w:rPr>
        <w:t>引入“月龄（12～48月）+胴体重（15～30 kg）”</w:t>
      </w:r>
      <w:r>
        <w:rPr>
          <w:rFonts w:hint="eastAsia" w:ascii="仿宋_GB2312" w:hAnsi="宋体"/>
          <w:szCs w:val="28"/>
          <w:lang w:val="en-US" w:eastAsia="zh-CN"/>
        </w:rPr>
        <w:t>选择</w:t>
      </w:r>
      <w:r>
        <w:rPr>
          <w:rFonts w:hint="eastAsia" w:ascii="仿宋_GB2312" w:hAnsi="宋体"/>
          <w:szCs w:val="28"/>
        </w:rPr>
        <w:t>，并设计“表皮脱水→缝合切口→火枪修整”前处理链。其中“缝合切口”可防止淋油时皮肉收缩分层。</w:t>
      </w:r>
    </w:p>
    <w:p w14:paraId="7845F412">
      <w:pPr>
        <w:tabs>
          <w:tab w:val="center" w:pos="4201"/>
          <w:tab w:val="right" w:leader="dot" w:pos="9298"/>
        </w:tabs>
        <w:autoSpaceDE w:val="0"/>
        <w:autoSpaceDN w:val="0"/>
        <w:ind w:firstLine="640"/>
        <w:outlineLvl w:val="2"/>
        <w:rPr>
          <w:rFonts w:ascii="仿宋_GB2312" w:hAnsi="宋体"/>
          <w:szCs w:val="28"/>
        </w:rPr>
      </w:pPr>
      <w:r>
        <w:rPr>
          <w:rFonts w:hint="eastAsia" w:ascii="仿宋_GB2312" w:hAnsi="宋体"/>
          <w:szCs w:val="28"/>
        </w:rPr>
        <w:t>（3）四醋合一复合脆皮水与分体三段式淋油</w:t>
      </w:r>
      <w:r>
        <w:rPr>
          <w:rFonts w:hint="eastAsia" w:ascii="仿宋_GB2312" w:hAnsi="宋体"/>
          <w:szCs w:val="28"/>
          <w:lang w:eastAsia="zh-CN"/>
        </w:rPr>
        <w:t>。</w:t>
      </w:r>
      <w:r>
        <w:rPr>
          <w:rFonts w:hint="eastAsia" w:ascii="仿宋_GB2312" w:hAnsi="宋体"/>
          <w:szCs w:val="28"/>
        </w:rPr>
        <w:t>脆皮水由米醋、糯米白醋、大红浙醋、麦芽糖、白酒、食粉、西柠复配，各组分功能明确；淋油分三阶段（上半身180～200℃起泡→下半身150～170℃慢淋→头颈200～210℃精炸），参数独立可控。对比广式烧鹅两段式烤制和锅烧两次油炸，控温更精细、适应性更强。出锅时脆皮吸收了干锅酱汁的浓香，却依然保持酥脆；羊肉软烂入味，咬下去皮脆肉嫩、汁水四溢，香辣过瘾，这是任何烧鹅、炸肉都比不了的复合口感。</w:t>
      </w:r>
    </w:p>
    <w:p w14:paraId="38A08A65">
      <w:pPr>
        <w:spacing w:line="560" w:lineRule="exact"/>
        <w:ind w:firstLine="643"/>
        <w:rPr>
          <w:rFonts w:ascii="楷体" w:hAnsi="楷体" w:eastAsia="楷体" w:cs="仿宋_GB2312"/>
          <w:b/>
          <w:szCs w:val="28"/>
        </w:rPr>
      </w:pPr>
      <w:r>
        <w:rPr>
          <w:rFonts w:hint="eastAsia" w:ascii="楷体" w:hAnsi="楷体" w:eastAsia="楷体" w:cs="仿宋_GB2312"/>
          <w:b/>
          <w:szCs w:val="28"/>
        </w:rPr>
        <w:t>（四）调研及形成草案、征求意见稿</w:t>
      </w:r>
    </w:p>
    <w:p w14:paraId="2B09E940">
      <w:pPr>
        <w:ind w:firstLine="640"/>
        <w:rPr>
          <w:rFonts w:ascii="宋体" w:hAnsi="宋体" w:cs="宋体"/>
          <w:bCs/>
          <w:szCs w:val="21"/>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1</w:t>
      </w:r>
      <w:r>
        <w:rPr>
          <w:rFonts w:hint="eastAsia" w:ascii="仿宋_GB2312" w:hAnsi="宋体"/>
          <w:szCs w:val="28"/>
          <w:lang w:eastAsia="zh-CN"/>
        </w:rPr>
        <w:t>～2</w:t>
      </w:r>
      <w:r>
        <w:rPr>
          <w:rFonts w:hint="eastAsia" w:ascii="仿宋_GB2312" w:hAnsi="宋体"/>
          <w:szCs w:val="28"/>
          <w:lang w:val="en-US" w:eastAsia="zh-CN"/>
        </w:rPr>
        <w:t>月</w:t>
      </w:r>
      <w:r>
        <w:rPr>
          <w:rFonts w:hint="eastAsia" w:ascii="仿宋_GB2312" w:hAnsi="宋体"/>
          <w:szCs w:val="28"/>
        </w:rPr>
        <w:t>，标准起草工作小组进行了广泛调研工作，查阅了大量的国内外文献资料，对</w:t>
      </w:r>
      <w:r>
        <w:rPr>
          <w:rFonts w:hint="eastAsia" w:ascii="仿宋_GB2312" w:hAnsi="宋体"/>
          <w:szCs w:val="28"/>
          <w:lang w:eastAsia="zh-CN"/>
        </w:rPr>
        <w:t>脆皮黑山羊加工</w:t>
      </w:r>
      <w:r>
        <w:rPr>
          <w:rFonts w:hint="eastAsia" w:ascii="仿宋_GB2312" w:hAnsi="宋体"/>
          <w:szCs w:val="28"/>
        </w:rPr>
        <w:t>研究成果进行系统总结。形成了标准的基本构架，对主要内容进行了讨论并对项目的工作进行了部署和安排。</w:t>
      </w:r>
    </w:p>
    <w:p w14:paraId="24DDC4DE">
      <w:pPr>
        <w:ind w:firstLine="640"/>
        <w:rPr>
          <w:rFonts w:ascii="仿宋_GB2312" w:hAnsi="宋体"/>
          <w:szCs w:val="28"/>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3</w:t>
      </w:r>
      <w:r>
        <w:rPr>
          <w:rFonts w:hint="eastAsia" w:ascii="仿宋_GB2312" w:hAnsi="宋体"/>
          <w:szCs w:val="28"/>
          <w:lang w:eastAsia="zh-CN"/>
        </w:rPr>
        <w:t>～</w:t>
      </w:r>
      <w:r>
        <w:rPr>
          <w:rFonts w:hint="eastAsia" w:ascii="仿宋_GB2312" w:hAnsi="宋体"/>
          <w:szCs w:val="28"/>
          <w:lang w:val="en-US" w:eastAsia="zh-CN"/>
        </w:rPr>
        <w:t>4月</w:t>
      </w:r>
      <w:r>
        <w:rPr>
          <w:rFonts w:hint="eastAsia" w:ascii="仿宋_GB2312" w:hAnsi="宋体"/>
          <w:szCs w:val="28"/>
        </w:rPr>
        <w:t>，在前期工作的基础之上，通过理清逻辑脉络，整合已有的参考资料中有关</w:t>
      </w:r>
      <w:r>
        <w:rPr>
          <w:rFonts w:hint="eastAsia" w:ascii="仿宋_GB2312" w:hAnsi="宋体"/>
          <w:szCs w:val="28"/>
          <w:lang w:eastAsia="zh-CN"/>
        </w:rPr>
        <w:t>脆皮黑山羊</w:t>
      </w:r>
      <w:r>
        <w:rPr>
          <w:rFonts w:hint="eastAsia" w:ascii="仿宋_GB2312" w:hAnsi="宋体"/>
          <w:szCs w:val="28"/>
        </w:rPr>
        <w:t>制作技术要求，并结合</w:t>
      </w:r>
      <w:r>
        <w:rPr>
          <w:rFonts w:hint="eastAsia" w:ascii="仿宋_GB2312" w:hAnsi="宋体"/>
          <w:szCs w:val="28"/>
          <w:lang w:eastAsia="zh-CN"/>
        </w:rPr>
        <w:t>脆皮黑山羊</w:t>
      </w:r>
      <w:r>
        <w:rPr>
          <w:rFonts w:hint="eastAsia" w:ascii="仿宋_GB2312" w:hAnsi="宋体"/>
          <w:szCs w:val="28"/>
        </w:rPr>
        <w:t>制作技术实际要求的基础上，按照简化、统一等原则编制完成团体标准《</w:t>
      </w:r>
      <w:r>
        <w:rPr>
          <w:rFonts w:hint="eastAsia" w:ascii="仿宋_GB2312" w:hAnsi="宋体"/>
          <w:szCs w:val="28"/>
          <w:lang w:eastAsia="zh-CN"/>
        </w:rPr>
        <w:t>脆皮黑山羊加工技术规程</w:t>
      </w:r>
      <w:r>
        <w:rPr>
          <w:rFonts w:hint="eastAsia" w:ascii="仿宋_GB2312" w:hAnsi="宋体"/>
          <w:szCs w:val="28"/>
        </w:rPr>
        <w:t>》（草案）。</w:t>
      </w:r>
    </w:p>
    <w:p w14:paraId="0A29D1EF">
      <w:pPr>
        <w:autoSpaceDE w:val="0"/>
        <w:autoSpaceDN w:val="0"/>
        <w:adjustRightInd w:val="0"/>
        <w:spacing w:line="600" w:lineRule="exact"/>
        <w:ind w:firstLine="640"/>
        <w:rPr>
          <w:rFonts w:ascii="仿宋_GB2312" w:hAnsi="宋体"/>
          <w:szCs w:val="28"/>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5</w:t>
      </w:r>
      <w:r>
        <w:rPr>
          <w:rFonts w:hint="eastAsia" w:ascii="仿宋_GB2312" w:hAnsi="宋体"/>
          <w:szCs w:val="28"/>
        </w:rPr>
        <w:t>月，标准起草工作组</w:t>
      </w:r>
      <w:r>
        <w:rPr>
          <w:rFonts w:hint="eastAsia" w:ascii="宋体" w:hAnsi="宋体" w:cs="宋体"/>
          <w:bCs/>
          <w:szCs w:val="21"/>
        </w:rPr>
        <w:t>联合广西大学、广西南宁风吹草农牧科技有限公司、广西农业职业技术大学、广西武鸣绿世界生态农业投资有限公司、南宁品之品餐饮管理有限公司、广西大化广隆丰生态农业开发有限公司等</w:t>
      </w:r>
      <w:r>
        <w:rPr>
          <w:rFonts w:ascii="仿宋_GB2312" w:hAnsi="宋体"/>
          <w:szCs w:val="28"/>
        </w:rPr>
        <w:t>相关单位，</w:t>
      </w:r>
      <w:r>
        <w:rPr>
          <w:rFonts w:hint="eastAsia" w:ascii="仿宋_GB2312" w:hAnsi="宋体"/>
          <w:szCs w:val="28"/>
        </w:rPr>
        <w:t>并实际征求意见，通过收集反馈了大量意见，标准编制工作组多次召开会议，对标准草案进行了反复修改和研究讨论。进一步讨论完善标准草案，形成团体标准《</w:t>
      </w:r>
      <w:r>
        <w:rPr>
          <w:rFonts w:hint="eastAsia" w:ascii="仿宋_GB2312" w:hAnsi="宋体"/>
          <w:szCs w:val="28"/>
          <w:lang w:eastAsia="zh-CN"/>
        </w:rPr>
        <w:t>脆皮黑山羊加工技术规程</w:t>
      </w:r>
      <w:r>
        <w:rPr>
          <w:rFonts w:hint="eastAsia" w:ascii="仿宋_GB2312" w:hAnsi="宋体"/>
          <w:szCs w:val="28"/>
        </w:rPr>
        <w:t>》（征求意见稿）和《</w:t>
      </w:r>
      <w:r>
        <w:rPr>
          <w:rFonts w:hint="eastAsia" w:ascii="仿宋_GB2312" w:hAnsi="宋体"/>
          <w:szCs w:val="28"/>
          <w:lang w:eastAsia="zh-CN"/>
        </w:rPr>
        <w:t>脆皮黑山羊加工技术规程</w:t>
      </w:r>
      <w:r>
        <w:rPr>
          <w:rFonts w:hint="eastAsia" w:ascii="仿宋_GB2312" w:hAnsi="宋体"/>
          <w:szCs w:val="28"/>
        </w:rPr>
        <w:t>》（征求意见稿）编制说明。</w:t>
      </w:r>
    </w:p>
    <w:p w14:paraId="7C9BF5FB">
      <w:pPr>
        <w:autoSpaceDE w:val="0"/>
        <w:autoSpaceDN w:val="0"/>
        <w:adjustRightInd w:val="0"/>
        <w:ind w:firstLine="640"/>
        <w:jc w:val="left"/>
        <w:rPr>
          <w:rFonts w:eastAsia="黑体"/>
          <w:bCs/>
          <w:szCs w:val="32"/>
        </w:rPr>
      </w:pPr>
      <w:bookmarkStart w:id="2" w:name="_Toc526940083"/>
      <w:r>
        <w:rPr>
          <w:rFonts w:eastAsia="黑体"/>
          <w:bCs/>
          <w:szCs w:val="32"/>
        </w:rPr>
        <w:t>四、</w:t>
      </w:r>
      <w:bookmarkEnd w:id="2"/>
      <w:r>
        <w:rPr>
          <w:rFonts w:eastAsia="黑体"/>
          <w:bCs/>
          <w:szCs w:val="32"/>
        </w:rPr>
        <w:t>制定标准的原则和依据，与现行法律、法规的关系，与有关国家标准、行业标准的协调情况</w:t>
      </w:r>
    </w:p>
    <w:p w14:paraId="11995344">
      <w:pPr>
        <w:pStyle w:val="26"/>
        <w:spacing w:line="560" w:lineRule="exact"/>
        <w:ind w:firstLine="0" w:firstLineChars="0"/>
        <w:outlineLvl w:val="1"/>
        <w:rPr>
          <w:rFonts w:ascii="Times New Roman" w:eastAsia="仿宋"/>
          <w:b/>
          <w:bCs/>
          <w:sz w:val="32"/>
          <w:szCs w:val="32"/>
        </w:rPr>
      </w:pPr>
      <w:r>
        <w:rPr>
          <w:rFonts w:ascii="Times New Roman" w:eastAsia="仿宋"/>
          <w:b/>
          <w:bCs/>
          <w:sz w:val="32"/>
          <w:szCs w:val="32"/>
        </w:rPr>
        <w:t>（一）编制原则</w:t>
      </w:r>
    </w:p>
    <w:p w14:paraId="3D63CC3F">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lang w:val="en-US" w:eastAsia="zh-CN"/>
        </w:rPr>
        <w:t>1.</w:t>
      </w:r>
      <w:r>
        <w:rPr>
          <w:rFonts w:eastAsia="仿宋"/>
          <w:b/>
          <w:bCs/>
          <w:kern w:val="0"/>
          <w:szCs w:val="32"/>
        </w:rPr>
        <w:t>实用性原则</w:t>
      </w:r>
    </w:p>
    <w:p w14:paraId="6276CAC2">
      <w:pPr>
        <w:ind w:firstLine="640"/>
        <w:rPr>
          <w:rFonts w:ascii="仿宋_GB2312" w:hAnsi="宋体"/>
          <w:szCs w:val="28"/>
        </w:rPr>
      </w:pPr>
      <w:r>
        <w:rPr>
          <w:rFonts w:hint="eastAsia" w:ascii="仿宋_GB2312" w:hAnsi="宋体"/>
          <w:szCs w:val="28"/>
        </w:rPr>
        <w:t>本文件</w:t>
      </w:r>
      <w:r>
        <w:rPr>
          <w:rFonts w:hint="eastAsia" w:ascii="仿宋_GB2312" w:hAnsi="宋体"/>
          <w:szCs w:val="28"/>
          <w:lang w:eastAsia="zh-CN"/>
        </w:rPr>
        <w:t>是</w:t>
      </w:r>
      <w:r>
        <w:rPr>
          <w:rFonts w:hint="eastAsia" w:ascii="仿宋_GB2312" w:hAnsi="宋体"/>
          <w:szCs w:val="28"/>
        </w:rPr>
        <w:t>充分收集相关资料和文献，分析</w:t>
      </w:r>
      <w:r>
        <w:rPr>
          <w:rFonts w:hint="eastAsia" w:ascii="仿宋_GB2312" w:hAnsi="宋体"/>
          <w:szCs w:val="28"/>
          <w:lang w:eastAsia="zh-CN"/>
        </w:rPr>
        <w:t>脆皮黑山羊</w:t>
      </w:r>
      <w:r>
        <w:rPr>
          <w:rFonts w:hint="eastAsia" w:ascii="仿宋_GB2312" w:hAnsi="宋体"/>
          <w:szCs w:val="28"/>
        </w:rPr>
        <w:t>制作技术当前现状，在现有相关</w:t>
      </w:r>
      <w:r>
        <w:rPr>
          <w:rFonts w:hint="eastAsia" w:ascii="仿宋_GB2312" w:hAnsi="宋体"/>
          <w:szCs w:val="28"/>
          <w:lang w:eastAsia="zh-CN"/>
        </w:rPr>
        <w:t>脆皮黑山羊</w:t>
      </w:r>
      <w:r>
        <w:rPr>
          <w:rFonts w:hint="eastAsia" w:ascii="仿宋_GB2312" w:hAnsi="宋体"/>
          <w:szCs w:val="28"/>
        </w:rPr>
        <w:t>制作技术要求的基础上，结合编制单位</w:t>
      </w:r>
      <w:r>
        <w:rPr>
          <w:rFonts w:ascii="仿宋_GB2312" w:hAnsi="宋体"/>
          <w:szCs w:val="28"/>
        </w:rPr>
        <w:t>多年</w:t>
      </w:r>
      <w:r>
        <w:rPr>
          <w:rFonts w:hint="eastAsia" w:ascii="仿宋_GB2312" w:hAnsi="宋体"/>
          <w:szCs w:val="28"/>
        </w:rPr>
        <w:t>相关经验而总结起草的，符合当前</w:t>
      </w:r>
      <w:r>
        <w:rPr>
          <w:rFonts w:hint="eastAsia" w:ascii="仿宋_GB2312" w:hAnsi="宋体"/>
          <w:szCs w:val="28"/>
          <w:lang w:eastAsia="zh-CN"/>
        </w:rPr>
        <w:t>脆皮黑山羊</w:t>
      </w:r>
      <w:r>
        <w:rPr>
          <w:rFonts w:hint="eastAsia" w:ascii="仿宋_GB2312" w:hAnsi="宋体"/>
          <w:szCs w:val="28"/>
        </w:rPr>
        <w:t>制作技术发展的方向，具有较强的实用性和可操作性。</w:t>
      </w:r>
    </w:p>
    <w:p w14:paraId="2BBBE907">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lang w:val="en-US" w:eastAsia="zh-CN"/>
        </w:rPr>
        <w:t>2.</w:t>
      </w:r>
      <w:r>
        <w:rPr>
          <w:rFonts w:hint="eastAsia" w:eastAsia="仿宋"/>
          <w:b/>
          <w:bCs/>
          <w:kern w:val="0"/>
          <w:szCs w:val="32"/>
        </w:rPr>
        <w:t>协调性原则</w:t>
      </w:r>
    </w:p>
    <w:p w14:paraId="2E763B6F">
      <w:pPr>
        <w:ind w:firstLine="640"/>
        <w:rPr>
          <w:rFonts w:ascii="仿宋_GB2312" w:hAnsi="宋体"/>
          <w:szCs w:val="28"/>
        </w:rPr>
      </w:pPr>
      <w:r>
        <w:rPr>
          <w:rFonts w:hint="eastAsia" w:ascii="仿宋_GB2312" w:hAnsi="宋体"/>
          <w:szCs w:val="28"/>
        </w:rPr>
        <w:t>本文件编写过程中注意了与</w:t>
      </w:r>
      <w:r>
        <w:rPr>
          <w:rFonts w:hint="eastAsia" w:ascii="仿宋_GB2312" w:hAnsi="宋体"/>
          <w:szCs w:val="28"/>
          <w:lang w:eastAsia="zh-CN"/>
        </w:rPr>
        <w:t>脆皮黑山羊</w:t>
      </w:r>
      <w:r>
        <w:rPr>
          <w:rFonts w:hint="eastAsia" w:ascii="仿宋_GB2312" w:hAnsi="宋体"/>
          <w:szCs w:val="28"/>
        </w:rPr>
        <w:t>制作技术相关法律法规的协调问题，在内容上与现行法律法规、标准协调一致。</w:t>
      </w:r>
    </w:p>
    <w:p w14:paraId="5410471F">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lang w:val="en-US" w:eastAsia="zh-CN"/>
        </w:rPr>
        <w:t>3.</w:t>
      </w:r>
      <w:r>
        <w:rPr>
          <w:rFonts w:hint="eastAsia" w:eastAsia="仿宋"/>
          <w:b/>
          <w:bCs/>
          <w:kern w:val="0"/>
          <w:szCs w:val="32"/>
        </w:rPr>
        <w:t>规范性原则</w:t>
      </w:r>
    </w:p>
    <w:p w14:paraId="10F7A3BE">
      <w:pPr>
        <w:ind w:firstLine="640"/>
        <w:rPr>
          <w:rFonts w:ascii="仿宋_GB2312" w:hAnsi="宋体"/>
          <w:szCs w:val="28"/>
        </w:rPr>
      </w:pPr>
      <w:r>
        <w:rPr>
          <w:rFonts w:hint="eastAsia" w:ascii="仿宋_GB2312" w:hAnsi="宋体"/>
          <w:szCs w:val="28"/>
        </w:rPr>
        <w:t>本文件严格参照GB/T 1.1—2020《标准化工作导则  第1部分：标准化文件的结构和起草规则》编写本标准的内容，保证标准的编写质量。</w:t>
      </w:r>
    </w:p>
    <w:p w14:paraId="28EFD182">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lang w:val="en-US" w:eastAsia="zh-CN"/>
        </w:rPr>
        <w:t>4.</w:t>
      </w:r>
      <w:r>
        <w:rPr>
          <w:rFonts w:hint="eastAsia" w:eastAsia="仿宋"/>
          <w:b/>
          <w:bCs/>
          <w:kern w:val="0"/>
          <w:szCs w:val="32"/>
        </w:rPr>
        <w:t>前瞻性原则</w:t>
      </w:r>
    </w:p>
    <w:p w14:paraId="4817DE36">
      <w:pPr>
        <w:ind w:firstLine="640"/>
        <w:rPr>
          <w:rFonts w:ascii="仿宋_GB2312" w:hAnsi="宋体"/>
          <w:szCs w:val="28"/>
        </w:rPr>
      </w:pPr>
      <w:r>
        <w:rPr>
          <w:rFonts w:hint="eastAsia" w:ascii="仿宋_GB2312" w:hAnsi="宋体"/>
          <w:szCs w:val="28"/>
        </w:rPr>
        <w:t>本文件在兼顾当前区内</w:t>
      </w:r>
      <w:r>
        <w:rPr>
          <w:rFonts w:hint="eastAsia" w:ascii="仿宋_GB2312" w:hAnsi="宋体"/>
          <w:szCs w:val="28"/>
          <w:lang w:eastAsia="zh-CN"/>
        </w:rPr>
        <w:t>脆皮黑山羊</w:t>
      </w:r>
      <w:r>
        <w:rPr>
          <w:rFonts w:hint="eastAsia" w:ascii="仿宋_GB2312" w:hAnsi="宋体"/>
          <w:szCs w:val="28"/>
        </w:rPr>
        <w:t>制作技术现实情况的同时，还考虑到了</w:t>
      </w:r>
      <w:r>
        <w:rPr>
          <w:rFonts w:hint="eastAsia" w:ascii="仿宋_GB2312" w:hAnsi="宋体"/>
          <w:szCs w:val="28"/>
          <w:lang w:eastAsia="zh-CN"/>
        </w:rPr>
        <w:t>脆皮黑山羊</w:t>
      </w:r>
      <w:r>
        <w:rPr>
          <w:rFonts w:hint="eastAsia" w:ascii="仿宋_GB2312" w:hAnsi="宋体"/>
          <w:szCs w:val="28"/>
        </w:rPr>
        <w:t>制作技术快速发展的趋势和需要，在标准中体现了个别特色性、前瞻性和先进性条款，作为对</w:t>
      </w:r>
      <w:r>
        <w:rPr>
          <w:rFonts w:hint="eastAsia" w:ascii="仿宋_GB2312" w:hAnsi="宋体"/>
          <w:szCs w:val="28"/>
          <w:lang w:eastAsia="zh-CN"/>
        </w:rPr>
        <w:t>脆皮黑山羊</w:t>
      </w:r>
      <w:r>
        <w:rPr>
          <w:rFonts w:hint="eastAsia" w:ascii="仿宋_GB2312" w:hAnsi="宋体"/>
          <w:szCs w:val="28"/>
        </w:rPr>
        <w:t>制作技术的指导。</w:t>
      </w:r>
    </w:p>
    <w:p w14:paraId="08B7275D">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6F21499C">
      <w:pPr>
        <w:ind w:firstLine="640"/>
        <w:rPr>
          <w:rFonts w:ascii="仿宋_GB2312" w:hAnsi="宋体"/>
          <w:szCs w:val="28"/>
        </w:rPr>
      </w:pPr>
      <w:r>
        <w:rPr>
          <w:rFonts w:ascii="仿宋_GB2312" w:hAnsi="宋体"/>
          <w:szCs w:val="28"/>
        </w:rPr>
        <w:t>本标准严格按照GB/T 1.1—2020《标准化工作导则  第1部分：标准化文件的结构和起草规则》的规则起草，标准主要内容参考相关标准文件并结合起草单位多年的</w:t>
      </w:r>
      <w:r>
        <w:rPr>
          <w:rFonts w:hint="eastAsia" w:ascii="仿宋_GB2312" w:hAnsi="宋体"/>
          <w:szCs w:val="28"/>
        </w:rPr>
        <w:t>相关</w:t>
      </w:r>
      <w:r>
        <w:rPr>
          <w:rFonts w:ascii="仿宋_GB2312" w:hAnsi="宋体"/>
          <w:szCs w:val="28"/>
        </w:rPr>
        <w:t>经验</w:t>
      </w:r>
      <w:r>
        <w:rPr>
          <w:rFonts w:hint="eastAsia" w:ascii="仿宋_GB2312" w:hAnsi="宋体"/>
          <w:szCs w:val="28"/>
        </w:rPr>
        <w:t>和实践</w:t>
      </w:r>
      <w:r>
        <w:rPr>
          <w:rFonts w:ascii="仿宋_GB2312" w:hAnsi="宋体"/>
          <w:szCs w:val="28"/>
        </w:rPr>
        <w:t>验证情况总结进行起草。</w:t>
      </w:r>
    </w:p>
    <w:p w14:paraId="15E0F732">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45BC0B98">
      <w:pPr>
        <w:ind w:firstLine="640"/>
        <w:rPr>
          <w:rFonts w:ascii="仿宋_GB2312" w:hAnsi="宋体"/>
          <w:szCs w:val="28"/>
        </w:rPr>
      </w:pPr>
      <w:r>
        <w:rPr>
          <w:rFonts w:hint="eastAsia" w:ascii="仿宋_GB2312" w:hAnsi="宋体"/>
          <w:szCs w:val="28"/>
        </w:rPr>
        <w:t>本编制工作组承诺本标准内容与各项指标不违反相关法律法规要求，且不低于国家强制性标准、推荐性国家标准和行业标准要求。</w:t>
      </w:r>
    </w:p>
    <w:p w14:paraId="23FFD790">
      <w:pPr>
        <w:ind w:firstLine="640"/>
        <w:rPr>
          <w:rFonts w:hint="eastAsia" w:ascii="仿宋_GB2312" w:hAnsi="宋体"/>
          <w:szCs w:val="28"/>
        </w:rPr>
      </w:pPr>
      <w:r>
        <w:rPr>
          <w:rFonts w:hint="eastAsia" w:ascii="仿宋_GB2312" w:hAnsi="宋体"/>
          <w:szCs w:val="28"/>
        </w:rPr>
        <w:t>经查询，国内暂无“脆皮黑山羊加工技术规程”标准。现有相关标准主要集中于黑山羊养殖、通用羊肉加工、熟肉制品安全等领域，未针对“脆皮黑山羊”这一特色加工品类制定专项技术规程，本标准可填补该领域标准空白。</w:t>
      </w:r>
    </w:p>
    <w:p w14:paraId="06CC3A94">
      <w:pPr>
        <w:ind w:firstLine="640"/>
        <w:rPr>
          <w:rFonts w:hint="eastAsia" w:ascii="仿宋_GB2312" w:hAnsi="宋体"/>
          <w:szCs w:val="28"/>
        </w:rPr>
      </w:pPr>
      <w:r>
        <w:rPr>
          <w:rFonts w:hint="eastAsia" w:ascii="仿宋_GB2312" w:hAnsi="宋体"/>
          <w:szCs w:val="28"/>
        </w:rPr>
        <w:t>与“脆皮黑山羊 加工”有关的标准有：DB15/T 4030-2025 内蒙古草原羊肉生产加工技术规范、DB15/T 2981—2023 阿尔巴斯山羊肉加工技术规范、DB15/T 1765-2019 “呼伦贝尔羊肉”加工技术规范、DB32/T 2499-2013 海门山羊肉加工技术规范、T/NXXH 033—2024 阿尔巴斯绒山羊屠宰加工良好操作规范、T/HGAA 002—2021 大别山黑山羊屠宰加工技术规程、T/5115YBAPS 018—2020 江安黑山羊饲养及屠宰加工技术规范、T/LPSXM 006—2019 水城黑山羊 屠宰加工生产技术规范。《DB45/T 1987-2019 地理标志产品 马山黑山羊》该标准聚焦马山黑山羊的地理标志保护、养殖要求、质量指标及初加工通用要求，未涉及脆皮加工。《GB 2726-2016 食品安全国家标准 熟肉制品》该标准为强制性国家标准，规定了熟肉制品的感官要求、污染物限量、微生物限量、食品添加剂使用等核心安全指标，是所有熟肉制品加工的底线要求。《GB 14881-2013 食品生产通用卫生规范》该标准规定了食品生产过程中的场所、设备、人员、卫生、原料、成品储存运输等通用卫生要求，适用于各类食品加工场景。《NY/T 3499-2020 羊肉加工技术规范》该标准为农业行业推荐性标准，规定了羊肉的预处理、分割、熟制（卤制、烤制、炸制）等通用加工技术，未针对“脆皮”特色工艺设定专项参数，且适用范围覆盖所有羊肉品类，针对性不足。本标准以该行业标准为基础框架，借鉴其通用加工流程，同时聚焦脆皮黑山羊的地域特色与工艺痛点，补充量化专项参数（如低温风干温湿度18-22℃、60%—65%，分段炸制油温120-140℃/8—10min+160-180℃/2—3min），优化本地香辛料腌制配方，解决通用标准针对性不强、工艺参数模糊的问题。</w:t>
      </w:r>
    </w:p>
    <w:p w14:paraId="610667F5">
      <w:pPr>
        <w:ind w:firstLine="640"/>
        <w:rPr>
          <w:rFonts w:ascii="仿宋_GB2312" w:hAnsi="宋体"/>
          <w:szCs w:val="28"/>
        </w:rPr>
      </w:pPr>
      <w:r>
        <w:rPr>
          <w:rFonts w:hint="eastAsia" w:ascii="仿宋_GB2312" w:hAnsi="宋体"/>
          <w:szCs w:val="28"/>
        </w:rPr>
        <w:t>本标准为国内首个针对“脆皮黑山羊加工”的专项技术规程，无重复制定的标准，填补了特色羊肉脆皮加工领域的标准空白。</w:t>
      </w:r>
    </w:p>
    <w:p w14:paraId="20DDB33C">
      <w:pPr>
        <w:autoSpaceDE w:val="0"/>
        <w:autoSpaceDN w:val="0"/>
        <w:adjustRightInd w:val="0"/>
        <w:spacing w:line="560" w:lineRule="exact"/>
        <w:ind w:firstLine="640"/>
        <w:jc w:val="left"/>
        <w:rPr>
          <w:rFonts w:ascii="黑体" w:hAnsi="黑体" w:eastAsia="黑体" w:cs="仿宋_GB2312"/>
          <w:szCs w:val="32"/>
        </w:rPr>
      </w:pPr>
      <w:bookmarkStart w:id="3" w:name="_Toc526940084"/>
      <w:r>
        <w:rPr>
          <w:rFonts w:hint="eastAsia" w:ascii="黑体" w:hAnsi="黑体" w:eastAsia="黑体" w:cs="仿宋_GB2312"/>
          <w:szCs w:val="32"/>
        </w:rPr>
        <w:t>五、</w:t>
      </w:r>
      <w:bookmarkEnd w:id="3"/>
      <w:r>
        <w:rPr>
          <w:rFonts w:hint="eastAsia" w:ascii="黑体" w:hAnsi="黑体" w:eastAsia="黑体" w:cs="仿宋_GB2312"/>
          <w:szCs w:val="32"/>
        </w:rPr>
        <w:t>主要条款的说明</w:t>
      </w:r>
    </w:p>
    <w:p w14:paraId="728B091E">
      <w:pPr>
        <w:ind w:firstLine="640"/>
        <w:rPr>
          <w:rFonts w:ascii="仿宋_GB2312" w:hAnsi="宋体"/>
          <w:szCs w:val="32"/>
          <w:lang w:val="zh-CN"/>
        </w:rPr>
      </w:pPr>
      <w:r>
        <w:rPr>
          <w:rFonts w:hint="eastAsia" w:ascii="仿宋_GB2312" w:hAnsi="宋体"/>
          <w:szCs w:val="32"/>
          <w:lang w:val="zh-CN"/>
        </w:rPr>
        <w:t>团体标准《脆皮黑山羊加工技术规程》的主要章节内容包括</w:t>
      </w:r>
      <w:r>
        <w:rPr>
          <w:rFonts w:hint="eastAsia" w:ascii="仿宋_GB2312" w:hAnsi="宋体"/>
          <w:szCs w:val="28"/>
        </w:rPr>
        <w:t>术语和定义、</w:t>
      </w:r>
      <w:r>
        <w:rPr>
          <w:rFonts w:hint="eastAsia" w:ascii="仿宋_GB2312" w:hAnsi="宋体"/>
          <w:szCs w:val="28"/>
          <w:lang w:val="en-US" w:eastAsia="zh-CN"/>
        </w:rPr>
        <w:t>工艺操作</w:t>
      </w:r>
      <w:r>
        <w:rPr>
          <w:rFonts w:hint="eastAsia" w:ascii="仿宋_GB2312" w:hAnsi="宋体"/>
          <w:szCs w:val="28"/>
        </w:rPr>
        <w:t>、档案记录</w:t>
      </w:r>
      <w:r>
        <w:rPr>
          <w:rFonts w:hint="eastAsia" w:ascii="仿宋_GB2312" w:hAnsi="宋体"/>
          <w:szCs w:val="32"/>
          <w:lang w:val="zh-CN"/>
        </w:rPr>
        <w:t>。本文件主要内容及依据来源说明如下：</w:t>
      </w:r>
    </w:p>
    <w:p w14:paraId="4382830F">
      <w:pPr>
        <w:autoSpaceDE w:val="0"/>
        <w:autoSpaceDN w:val="0"/>
        <w:adjustRightInd w:val="0"/>
        <w:spacing w:line="560" w:lineRule="exact"/>
        <w:ind w:firstLine="320" w:firstLineChars="100"/>
        <w:jc w:val="left"/>
        <w:rPr>
          <w:rFonts w:ascii="黑体" w:hAnsi="黑体" w:eastAsia="黑体" w:cs="仿宋_GB2312"/>
          <w:szCs w:val="32"/>
        </w:rPr>
      </w:pPr>
      <w:bookmarkStart w:id="4" w:name="_Toc526940086"/>
      <w:r>
        <w:rPr>
          <w:rFonts w:hint="eastAsia" w:ascii="黑体" w:hAnsi="黑体" w:eastAsia="黑体" w:cs="仿宋_GB2312"/>
          <w:szCs w:val="32"/>
        </w:rPr>
        <w:t>（一）术语和定义</w:t>
      </w:r>
    </w:p>
    <w:p w14:paraId="31A4A161">
      <w:pPr>
        <w:ind w:firstLine="640"/>
      </w:pPr>
      <w:r>
        <w:rPr>
          <w:rFonts w:hint="eastAsia"/>
          <w:lang w:eastAsia="zh-CN"/>
        </w:rPr>
        <w:t>脆皮黑山羊</w:t>
      </w:r>
      <w:r>
        <w:rPr>
          <w:rFonts w:hint="eastAsia"/>
        </w:rPr>
        <w:t>：主要依据</w:t>
      </w:r>
      <w:r>
        <w:rPr>
          <w:rFonts w:hint="eastAsia"/>
          <w:lang w:eastAsia="zh-CN"/>
        </w:rPr>
        <w:t>脆皮黑山羊</w:t>
      </w:r>
      <w:r>
        <w:rPr>
          <w:rFonts w:hint="eastAsia"/>
        </w:rPr>
        <w:t>的制作工艺和食材特性进行明确。“以黑山羊为原料”</w:t>
      </w:r>
      <w:r>
        <w:rPr>
          <w:rFonts w:hint="eastAsia"/>
          <w:lang w:eastAsia="zh-CN"/>
        </w:rPr>
        <w:t>：</w:t>
      </w:r>
      <w:r>
        <w:rPr>
          <w:rFonts w:hint="eastAsia"/>
        </w:rPr>
        <w:t>明确主食材，限定风味基底。“经挂脆皮水、风干、淋油脆皮、分块、干锅烹饪等工序制成”</w:t>
      </w:r>
      <w:r>
        <w:rPr>
          <w:rFonts w:hint="eastAsia"/>
          <w:lang w:eastAsia="zh-CN"/>
        </w:rPr>
        <w:t>，</w:t>
      </w:r>
      <w:r>
        <w:rPr>
          <w:rFonts w:hint="eastAsia"/>
        </w:rPr>
        <w:t>核心是“淋油脆皮+干锅复合工艺”，区别于广式烧鹅的烤制工艺和桂林脆皮锅烧的油炸工艺，突破传统脆皮菜品单一的烹饪方式，实现外酥内嫩与复合香味的融合。“具有表皮金黄酥脆、肉质鲜香浓郁等特点”</w:t>
      </w:r>
      <w:r>
        <w:rPr>
          <w:rFonts w:hint="eastAsia"/>
          <w:lang w:eastAsia="zh-CN"/>
        </w:rPr>
        <w:t>，</w:t>
      </w:r>
      <w:r>
        <w:rPr>
          <w:rFonts w:hint="eastAsia"/>
        </w:rPr>
        <w:t>突出最终成品的感官品质特征</w:t>
      </w:r>
      <w:r>
        <w:rPr>
          <w:rFonts w:hint="eastAsia"/>
          <w:lang w:eastAsia="zh-CN"/>
        </w:rPr>
        <w:t>。</w:t>
      </w:r>
    </w:p>
    <w:p w14:paraId="4B9A2EF2">
      <w:pPr>
        <w:ind w:firstLine="320" w:firstLineChars="100"/>
        <w:rPr>
          <w:rFonts w:hint="eastAsia" w:ascii="黑体" w:hAnsi="黑体" w:eastAsia="黑体" w:cs="仿宋_GB2312"/>
          <w:szCs w:val="32"/>
          <w:lang w:val="en-US" w:eastAsia="zh-CN"/>
        </w:rPr>
      </w:pPr>
      <w:r>
        <w:rPr>
          <w:rFonts w:hint="eastAsia" w:ascii="黑体" w:hAnsi="黑体" w:eastAsia="黑体" w:cs="仿宋_GB2312"/>
          <w:szCs w:val="32"/>
        </w:rPr>
        <w:t>（二）工艺</w:t>
      </w:r>
      <w:r>
        <w:rPr>
          <w:rFonts w:hint="eastAsia" w:ascii="黑体" w:hAnsi="黑体" w:eastAsia="黑体" w:cs="仿宋_GB2312"/>
          <w:szCs w:val="32"/>
          <w:lang w:val="en-US" w:eastAsia="zh-CN"/>
        </w:rPr>
        <w:t>操作</w:t>
      </w:r>
    </w:p>
    <w:p w14:paraId="5955A358">
      <w:pPr>
        <w:ind w:firstLine="640"/>
        <w:rPr>
          <w:rFonts w:ascii="仿宋_GB2312" w:hAnsi="宋体"/>
          <w:bCs/>
          <w:szCs w:val="32"/>
          <w:lang w:val="zh-CN"/>
        </w:rPr>
      </w:pPr>
      <w:r>
        <w:rPr>
          <w:rFonts w:hint="eastAsia" w:ascii="仿宋_GB2312" w:hAnsi="宋体"/>
          <w:bCs/>
          <w:szCs w:val="32"/>
          <w:lang w:val="en-US" w:eastAsia="zh-CN"/>
        </w:rPr>
        <w:t>起草单位在脆皮黑山羊制作方面</w:t>
      </w:r>
      <w:r>
        <w:rPr>
          <w:rFonts w:hint="eastAsia" w:ascii="仿宋_GB2312" w:hAnsi="宋体"/>
          <w:bCs/>
          <w:szCs w:val="32"/>
          <w:lang w:val="zh-CN"/>
        </w:rPr>
        <w:t>具备丰富的加工实操经验、稳定的产销渠道及行业资源，配备专业油炸、腌制、冷却等设备，专注于黑山羊特色制品加工，年加工黑山羊1000只以上，其中脆皮黑山羊占比达80%，累计加工脆皮黑山羊制品超2万份。</w:t>
      </w:r>
    </w:p>
    <w:p w14:paraId="76F5F37E">
      <w:pPr>
        <w:ind w:firstLine="643"/>
        <w:rPr>
          <w:rFonts w:ascii="仿宋_GB2312" w:hAnsi="宋体"/>
          <w:b/>
          <w:bCs/>
          <w:szCs w:val="32"/>
          <w:lang w:val="zh-CN"/>
        </w:rPr>
      </w:pPr>
      <w:r>
        <w:rPr>
          <w:rFonts w:hint="eastAsia" w:ascii="仿宋_GB2312" w:hAnsi="宋体"/>
          <w:b/>
          <w:bCs/>
          <w:szCs w:val="32"/>
          <w:lang w:val="zh-CN"/>
        </w:rPr>
        <w:t>1、工艺流程</w:t>
      </w:r>
    </w:p>
    <w:p w14:paraId="1B45BC34">
      <w:pPr>
        <w:ind w:firstLine="640"/>
        <w:rPr>
          <w:rFonts w:ascii="仿宋_GB2312" w:hAnsi="宋体"/>
          <w:bCs/>
          <w:szCs w:val="32"/>
          <w:lang w:val="zh-CN"/>
        </w:rPr>
      </w:pPr>
      <w:r>
        <w:rPr>
          <w:rFonts w:hint="eastAsia" w:ascii="仿宋_GB2312" w:hAnsi="宋体"/>
          <w:bCs/>
          <w:szCs w:val="32"/>
          <w:lang w:val="zh-CN"/>
        </w:rPr>
        <w:t>工艺流程主要根据起草单位多年的实践经验进行总结明确，见下图。</w:t>
      </w:r>
    </w:p>
    <w:p w14:paraId="088C07C1">
      <w:pPr>
        <w:ind w:firstLine="0" w:firstLineChars="0"/>
        <w:rPr>
          <w:rFonts w:ascii="仿宋_GB2312" w:hAnsi="宋体"/>
          <w:bCs/>
          <w:szCs w:val="32"/>
          <w:lang w:val="zh-CN"/>
        </w:rPr>
      </w:pPr>
      <w:r>
        <w:rPr>
          <w:rFonts w:hint="default" w:ascii="Calibri" w:hAnsi="Calibri" w:eastAsia="宋体" w:cs="Times New Roman"/>
          <w:kern w:val="2"/>
          <w:sz w:val="21"/>
          <w:szCs w:val="21"/>
          <w:lang w:val="en-US" w:eastAsia="zh-CN" w:bidi="ar"/>
        </w:rPr>
        <mc:AlternateContent>
          <mc:Choice Requires="wpc">
            <w:drawing>
              <wp:inline distT="0" distB="0" distL="114300" distR="114300">
                <wp:extent cx="5664200" cy="1567180"/>
                <wp:effectExtent l="0" t="0" r="0" b="0"/>
                <wp:docPr id="31" name="画布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Rectangle 6"/>
                        <wps:cNvSpPr/>
                        <wps:spPr>
                          <a:xfrm>
                            <a:off x="322100" y="427822"/>
                            <a:ext cx="947800" cy="390620"/>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385E5BA3">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color w:val="000000"/>
                                  <w:kern w:val="2"/>
                                  <w:sz w:val="18"/>
                                  <w:szCs w:val="18"/>
                                  <w:lang w:val="en-US" w:eastAsia="zh-CN" w:bidi="ar"/>
                                </w:rPr>
                                <w:t>原辅料选择</w:t>
                              </w:r>
                            </w:p>
                            <w:p w14:paraId="5DB396AF">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wps:txbx>
                        <wps:bodyPr wrap="square" upright="1"/>
                      </wps:wsp>
                      <wps:wsp>
                        <wps:cNvPr id="14" name="Rectangle 6_SpCnt_1"/>
                        <wps:cNvSpPr/>
                        <wps:spPr>
                          <a:xfrm>
                            <a:off x="1521300" y="486425"/>
                            <a:ext cx="755100" cy="2825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74B5A9">
                              <w:pPr>
                                <w:pStyle w:val="17"/>
                                <w:widowControl/>
                                <w:spacing w:before="0" w:beforeAutospacing="0" w:after="0" w:afterAutospacing="0" w:line="260" w:lineRule="exact"/>
                                <w:ind w:left="0" w:right="0"/>
                                <w:jc w:val="center"/>
                              </w:pPr>
                              <w:r>
                                <w:rPr>
                                  <w:rFonts w:ascii="Calibri"/>
                                  <w:color w:val="000000"/>
                                  <w:kern w:val="2"/>
                                  <w:sz w:val="18"/>
                                  <w:szCs w:val="18"/>
                                </w:rPr>
                                <w:t>前期处理</w:t>
                              </w:r>
                            </w:p>
                            <w:p w14:paraId="140B1A7A">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wps:txbx>
                        <wps:bodyPr wrap="square" upright="1"/>
                      </wps:wsp>
                      <wps:wsp>
                        <wps:cNvPr id="16" name="Rectangle 6_SpCnt_2"/>
                        <wps:cNvSpPr/>
                        <wps:spPr>
                          <a:xfrm>
                            <a:off x="4564500" y="486725"/>
                            <a:ext cx="479200" cy="2880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FC7E4D">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风干</w:t>
                              </w:r>
                            </w:p>
                            <w:p w14:paraId="44BCD232">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wps:txbx>
                        <wps:bodyPr wrap="square" upright="1"/>
                      </wps:wsp>
                      <wps:wsp>
                        <wps:cNvPr id="17" name="Rectangle 6_SpCnt_3"/>
                        <wps:cNvSpPr/>
                        <wps:spPr>
                          <a:xfrm>
                            <a:off x="1645300" y="948248"/>
                            <a:ext cx="777000" cy="354218"/>
                          </a:xfrm>
                          <a:prstGeom prst="flowChartTerminator">
                            <a:avLst/>
                          </a:prstGeom>
                          <a:solidFill>
                            <a:srgbClr val="FFFFFF"/>
                          </a:solidFill>
                          <a:ln w="9525" cap="flat" cmpd="sng">
                            <a:solidFill>
                              <a:srgbClr val="000000"/>
                            </a:solidFill>
                            <a:prstDash val="solid"/>
                            <a:miter/>
                            <a:headEnd type="none" w="med" len="med"/>
                            <a:tailEnd type="none" w="med" len="med"/>
                          </a:ln>
                        </wps:spPr>
                        <wps:txbx>
                          <w:txbxContent>
                            <w:p w14:paraId="069B68A6">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装盘</w:t>
                              </w:r>
                            </w:p>
                            <w:p w14:paraId="50278B5A">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wps:txbx>
                        <wps:bodyPr wrap="square" upright="1"/>
                      </wps:wsp>
                      <wps:wsp>
                        <wps:cNvPr id="18" name="AutoShape 16"/>
                        <wps:cNvCnPr/>
                        <wps:spPr>
                          <a:xfrm flipH="1">
                            <a:off x="4166400" y="1131158"/>
                            <a:ext cx="264600" cy="0"/>
                          </a:xfrm>
                          <a:prstGeom prst="straightConnector1">
                            <a:avLst/>
                          </a:prstGeom>
                          <a:ln w="9525" cap="flat" cmpd="sng">
                            <a:solidFill>
                              <a:srgbClr val="000000"/>
                            </a:solidFill>
                            <a:prstDash val="solid"/>
                            <a:headEnd type="none" w="med" len="med"/>
                            <a:tailEnd type="triangle" w="med" len="med"/>
                          </a:ln>
                        </wps:spPr>
                        <wps:bodyPr/>
                      </wps:wsp>
                      <wps:wsp>
                        <wps:cNvPr id="19" name="AutoShape 16_SpCnt_1"/>
                        <wps:cNvCnPr/>
                        <wps:spPr>
                          <a:xfrm>
                            <a:off x="1269900" y="622332"/>
                            <a:ext cx="251500" cy="600"/>
                          </a:xfrm>
                          <a:prstGeom prst="straightConnector1">
                            <a:avLst/>
                          </a:prstGeom>
                          <a:ln w="9525" cap="flat" cmpd="sng">
                            <a:solidFill>
                              <a:srgbClr val="000000"/>
                            </a:solidFill>
                            <a:prstDash val="solid"/>
                            <a:headEnd type="none" w="med" len="med"/>
                            <a:tailEnd type="triangle" w="med" len="med"/>
                          </a:ln>
                        </wps:spPr>
                        <wps:bodyPr/>
                      </wps:wsp>
                      <wps:wsp>
                        <wps:cNvPr id="20" name="AutoShape 16_SpCnt_2"/>
                        <wps:cNvCnPr/>
                        <wps:spPr>
                          <a:xfrm>
                            <a:off x="2278300" y="622932"/>
                            <a:ext cx="251500" cy="700"/>
                          </a:xfrm>
                          <a:prstGeom prst="straightConnector1">
                            <a:avLst/>
                          </a:prstGeom>
                          <a:ln w="9525" cap="flat" cmpd="sng">
                            <a:solidFill>
                              <a:srgbClr val="000000"/>
                            </a:solidFill>
                            <a:prstDash val="solid"/>
                            <a:headEnd type="none" w="med" len="med"/>
                            <a:tailEnd type="triangle" w="med" len="med"/>
                          </a:ln>
                        </wps:spPr>
                        <wps:bodyPr/>
                      </wps:wsp>
                      <wps:wsp>
                        <wps:cNvPr id="21" name="Rectangle 6_SpCnt_4"/>
                        <wps:cNvSpPr/>
                        <wps:spPr>
                          <a:xfrm>
                            <a:off x="2529600" y="475524"/>
                            <a:ext cx="795200" cy="2820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184340">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脆皮水配制</w:t>
                              </w:r>
                            </w:p>
                            <w:p w14:paraId="1E7D5FBE">
                              <w:pPr>
                                <w:pStyle w:val="17"/>
                                <w:widowControl/>
                                <w:spacing w:before="0" w:beforeAutospacing="0" w:after="0" w:afterAutospacing="0" w:line="200" w:lineRule="exact"/>
                                <w:ind w:left="0" w:right="0"/>
                                <w:jc w:val="both"/>
                                <w:rPr>
                                  <w:lang w:val="en-US"/>
                                </w:rPr>
                              </w:pPr>
                            </w:p>
                          </w:txbxContent>
                        </wps:txbx>
                        <wps:bodyPr wrap="square" upright="1"/>
                      </wps:wsp>
                      <wps:wsp>
                        <wps:cNvPr id="22" name="AutoShape 16_SpCnt_3"/>
                        <wps:cNvCnPr/>
                        <wps:spPr>
                          <a:xfrm>
                            <a:off x="3324900" y="623532"/>
                            <a:ext cx="251400" cy="600"/>
                          </a:xfrm>
                          <a:prstGeom prst="straightConnector1">
                            <a:avLst/>
                          </a:prstGeom>
                          <a:ln w="9525" cap="flat" cmpd="sng">
                            <a:solidFill>
                              <a:srgbClr val="000000"/>
                            </a:solidFill>
                            <a:prstDash val="solid"/>
                            <a:headEnd type="none" w="med" len="med"/>
                            <a:tailEnd type="triangle" w="med" len="med"/>
                          </a:ln>
                        </wps:spPr>
                        <wps:bodyPr/>
                      </wps:wsp>
                      <wps:wsp>
                        <wps:cNvPr id="23" name="Rectangle 6_SpCnt_5"/>
                        <wps:cNvSpPr/>
                        <wps:spPr>
                          <a:xfrm>
                            <a:off x="3576200" y="476224"/>
                            <a:ext cx="737800" cy="2813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03F825">
                              <w:pPr>
                                <w:pStyle w:val="17"/>
                                <w:widowControl/>
                                <w:spacing w:before="0" w:beforeAutospacing="0" w:after="0" w:afterAutospacing="0" w:line="260" w:lineRule="exact"/>
                                <w:ind w:left="0" w:right="0"/>
                                <w:jc w:val="center"/>
                              </w:pPr>
                              <w:r>
                                <w:rPr>
                                  <w:rFonts w:ascii="Calibri"/>
                                  <w:color w:val="000000"/>
                                  <w:kern w:val="2"/>
                                  <w:sz w:val="18"/>
                                  <w:szCs w:val="18"/>
                                </w:rPr>
                                <w:t>挂脆皮水</w:t>
                              </w:r>
                            </w:p>
                            <w:p w14:paraId="75407379">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wps:txbx>
                        <wps:bodyPr wrap="square" upright="1"/>
                      </wps:wsp>
                      <wps:wsp>
                        <wps:cNvPr id="24" name="AutoShape 16_SpCnt_4"/>
                        <wps:cNvCnPr/>
                        <wps:spPr>
                          <a:xfrm>
                            <a:off x="4313800" y="621632"/>
                            <a:ext cx="250800" cy="600"/>
                          </a:xfrm>
                          <a:prstGeom prst="straightConnector1">
                            <a:avLst/>
                          </a:prstGeom>
                          <a:ln w="9525" cap="flat" cmpd="sng">
                            <a:solidFill>
                              <a:srgbClr val="000000"/>
                            </a:solidFill>
                            <a:prstDash val="solid"/>
                            <a:headEnd type="none" w="med" len="med"/>
                            <a:tailEnd type="triangle" w="med" len="med"/>
                          </a:ln>
                        </wps:spPr>
                        <wps:bodyPr/>
                      </wps:wsp>
                      <wps:wsp>
                        <wps:cNvPr id="25" name="Rectangle 6_SpCnt_6"/>
                        <wps:cNvSpPr/>
                        <wps:spPr>
                          <a:xfrm>
                            <a:off x="4431300" y="984950"/>
                            <a:ext cx="737300" cy="2806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9AEB51">
                              <w:pPr>
                                <w:pStyle w:val="17"/>
                                <w:widowControl/>
                                <w:spacing w:before="0" w:beforeAutospacing="0" w:after="0" w:afterAutospacing="0" w:line="260" w:lineRule="exact"/>
                                <w:ind w:left="0" w:right="0"/>
                                <w:jc w:val="center"/>
                              </w:pPr>
                              <w:r>
                                <w:rPr>
                                  <w:rFonts w:ascii="Calibri"/>
                                  <w:color w:val="000000"/>
                                  <w:kern w:val="2"/>
                                  <w:sz w:val="18"/>
                                  <w:szCs w:val="18"/>
                                </w:rPr>
                                <w:t>淋油脆皮水</w:t>
                              </w:r>
                            </w:p>
                            <w:p w14:paraId="2F3F3128">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wps:txbx>
                        <wps:bodyPr wrap="square" upright="1"/>
                      </wps:wsp>
                      <wps:wsp>
                        <wps:cNvPr id="26" name="直接箭头连接符 4"/>
                        <wps:cNvCnPr/>
                        <wps:spPr>
                          <a:xfrm flipH="1">
                            <a:off x="4799900" y="774740"/>
                            <a:ext cx="4200" cy="210211"/>
                          </a:xfrm>
                          <a:prstGeom prst="straightConnector1">
                            <a:avLst/>
                          </a:prstGeom>
                          <a:ln w="9525" cap="flat" cmpd="sng">
                            <a:solidFill>
                              <a:srgbClr val="000000"/>
                            </a:solidFill>
                            <a:prstDash val="solid"/>
                            <a:headEnd type="none" w="med" len="med"/>
                            <a:tailEnd type="triangle" w="med" len="med"/>
                          </a:ln>
                        </wps:spPr>
                        <wps:bodyPr/>
                      </wps:wsp>
                      <wps:wsp>
                        <wps:cNvPr id="27" name="Rectangle 6_SpCnt_7"/>
                        <wps:cNvSpPr/>
                        <wps:spPr>
                          <a:xfrm>
                            <a:off x="3687400" y="984750"/>
                            <a:ext cx="478800" cy="2876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88DE30">
                              <w:pPr>
                                <w:pStyle w:val="17"/>
                                <w:widowControl/>
                                <w:spacing w:before="0" w:beforeAutospacing="0" w:after="0" w:afterAutospacing="0" w:line="260" w:lineRule="exact"/>
                                <w:ind w:left="0" w:right="0"/>
                                <w:jc w:val="center"/>
                              </w:pPr>
                              <w:r>
                                <w:rPr>
                                  <w:rFonts w:ascii="Calibri"/>
                                  <w:kern w:val="2"/>
                                  <w:sz w:val="18"/>
                                  <w:szCs w:val="18"/>
                                </w:rPr>
                                <w:t>分块</w:t>
                              </w:r>
                            </w:p>
                            <w:p w14:paraId="44C13607">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wps:txbx>
                        <wps:bodyPr wrap="square" upright="1"/>
                      </wps:wsp>
                      <wps:wsp>
                        <wps:cNvPr id="28" name="AutoShape 16_SpCnt_5"/>
                        <wps:cNvCnPr/>
                        <wps:spPr>
                          <a:xfrm flipH="1">
                            <a:off x="3423300" y="1131158"/>
                            <a:ext cx="264200" cy="0"/>
                          </a:xfrm>
                          <a:prstGeom prst="straightConnector1">
                            <a:avLst/>
                          </a:prstGeom>
                          <a:ln w="9525" cap="flat" cmpd="sng">
                            <a:solidFill>
                              <a:srgbClr val="000000"/>
                            </a:solidFill>
                            <a:prstDash val="solid"/>
                            <a:headEnd type="none" w="med" len="med"/>
                            <a:tailEnd type="triangle" w="med" len="med"/>
                          </a:ln>
                        </wps:spPr>
                        <wps:bodyPr/>
                      </wps:wsp>
                      <wps:wsp>
                        <wps:cNvPr id="29" name="Rectangle 6_SpCnt_8"/>
                        <wps:cNvSpPr/>
                        <wps:spPr>
                          <a:xfrm>
                            <a:off x="2686000" y="991551"/>
                            <a:ext cx="737200" cy="2806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3C03C9">
                              <w:pPr>
                                <w:pStyle w:val="17"/>
                                <w:widowControl/>
                                <w:spacing w:before="0" w:beforeAutospacing="0" w:after="0" w:afterAutospacing="0" w:line="260" w:lineRule="exact"/>
                                <w:ind w:left="0" w:right="0"/>
                                <w:jc w:val="center"/>
                              </w:pPr>
                              <w:r>
                                <w:rPr>
                                  <w:rFonts w:ascii="Calibri"/>
                                  <w:color w:val="000000"/>
                                  <w:kern w:val="2"/>
                                  <w:sz w:val="18"/>
                                  <w:szCs w:val="18"/>
                                </w:rPr>
                                <w:t>干锅烹饪</w:t>
                              </w:r>
                            </w:p>
                            <w:p w14:paraId="28EC827B">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wps:txbx>
                        <wps:bodyPr wrap="square" upright="1"/>
                      </wps:wsp>
                      <wps:wsp>
                        <wps:cNvPr id="30" name="AutoShape 16_SpCnt_6"/>
                        <wps:cNvCnPr/>
                        <wps:spPr>
                          <a:xfrm flipH="1">
                            <a:off x="2422500" y="1131258"/>
                            <a:ext cx="263500" cy="0"/>
                          </a:xfrm>
                          <a:prstGeom prst="straightConnector1">
                            <a:avLst/>
                          </a:prstGeom>
                          <a:ln w="9525" cap="flat" cmpd="sng">
                            <a:solidFill>
                              <a:srgbClr val="000000"/>
                            </a:solidFill>
                            <a:prstDash val="solid"/>
                            <a:headEnd type="none" w="med" len="med"/>
                            <a:tailEnd type="triangle" w="med" len="med"/>
                          </a:ln>
                        </wps:spPr>
                        <wps:bodyPr/>
                      </wps:wsp>
                    </wpc:wpc>
                  </a:graphicData>
                </a:graphic>
              </wp:inline>
            </w:drawing>
          </mc:Choice>
          <mc:Fallback>
            <w:pict>
              <v:group id="画布 13" o:spid="_x0000_s1026" o:spt="203" style="height:123.4pt;width:446pt;" coordsize="5664200,1567180" editas="canvas" o:gfxdata="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">
                <o:lock v:ext="edit" aspectratio="f"/>
                <v:rect id="画布 13" o:spid="_x0000_s1026" o:spt="1" style="position:absolute;left:0;top:0;height:1567180;width:5664200;" filled="f" stroked="f" coordsize="21600,21600" o:gfxdata="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">
                  <v:fill on="f" focussize="0,0"/>
                  <v:stroke on="f"/>
                  <v:imagedata o:title=""/>
                  <o:lock v:ext="edit" aspectratio="t"/>
                </v:rect>
                <v:shape id="Rectangle 6" o:spid="_x0000_s1026" o:spt="116" type="#_x0000_t116" style="position:absolute;left:322100;top:427821;height:390619;width:947800;" fillcolor="#FFFFFF" filled="t" stroked="t" coordsize="21600,21600" o:gfxdata="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XrB21QAAAAUBAAAPAAAA&#10;AAAAAAEAIAAAACIAAABkcnMvZG93bnJldi54bWxQSwECFAAUAAAACACHTuJAvjUAOxgCAABTBAAA&#10;DgAAAAAAAAABACAAAAAkAQAAZHJzL2Uyb0RvYy54bWxQSwUGAAAAAAYABgBZAQAArgUAAAAA&#10;">
                  <v:fill on="t" focussize="0,0"/>
                  <v:stroke color="#000000" joinstyle="miter"/>
                  <v:imagedata o:title=""/>
                  <o:lock v:ext="edit" aspectratio="f"/>
                  <v:textbox>
                    <w:txbxContent>
                      <w:p w14:paraId="385E5BA3">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color w:val="000000"/>
                            <w:kern w:val="2"/>
                            <w:sz w:val="18"/>
                            <w:szCs w:val="18"/>
                            <w:lang w:val="en-US" w:eastAsia="zh-CN" w:bidi="ar"/>
                          </w:rPr>
                          <w:t>原辅料选择</w:t>
                        </w:r>
                      </w:p>
                      <w:p w14:paraId="5DB396AF">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v:textbox>
                </v:shape>
                <v:rect id="Rectangle 6_SpCnt_1" o:spid="_x0000_s1026" o:spt="1" style="position:absolute;left:1521300;top:486424;height:282514;width:7551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r+xMjUAAAABQEAAA8AAAAAAAAAAQAg&#10;AAAAIgAAAGRycy9kb3ducmV2LnhtbFBLAQIUABQAAAAIAIdO4kAG6AykEgIAAE0EAAAOAAAAAAAA&#10;AAEAIAAAACMBAABkcnMvZTJvRG9jLnhtbFBLBQYAAAAABgAGAFkBAACnBQAAAAA=&#10;">
                  <v:fill on="t" focussize="0,0"/>
                  <v:stroke color="#000000" joinstyle="miter"/>
                  <v:imagedata o:title=""/>
                  <o:lock v:ext="edit" aspectratio="f"/>
                  <v:textbox>
                    <w:txbxContent>
                      <w:p w14:paraId="6774B5A9">
                        <w:pPr>
                          <w:pStyle w:val="17"/>
                          <w:widowControl/>
                          <w:spacing w:before="0" w:beforeAutospacing="0" w:after="0" w:afterAutospacing="0" w:line="260" w:lineRule="exact"/>
                          <w:ind w:left="0" w:right="0"/>
                          <w:jc w:val="center"/>
                        </w:pPr>
                        <w:r>
                          <w:rPr>
                            <w:rFonts w:ascii="Calibri"/>
                            <w:color w:val="000000"/>
                            <w:kern w:val="2"/>
                            <w:sz w:val="18"/>
                            <w:szCs w:val="18"/>
                          </w:rPr>
                          <w:t>前期处理</w:t>
                        </w:r>
                      </w:p>
                      <w:p w14:paraId="140B1A7A">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v:textbox>
                </v:rect>
                <v:rect id="Rectangle 6_SpCnt_2" o:spid="_x0000_s1026" o:spt="1" style="position:absolute;left:4564500;top:486724;height:288014;width:4792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7EyNQAAAAFAQAADwAAAAAAAAAB&#10;ACAAAAAiAAAAZHJzL2Rvd25yZXYueG1sUEsBAhQAFAAAAAgAh07iQNTsRd8UAgAATQQAAA4AAAAA&#10;AAAAAQAgAAAAIwEAAGRycy9lMm9Eb2MueG1sUEsFBgAAAAAGAAYAWQEAAKkFAAAAAA==&#10;">
                  <v:fill on="t" focussize="0,0"/>
                  <v:stroke color="#000000" joinstyle="miter"/>
                  <v:imagedata o:title=""/>
                  <o:lock v:ext="edit" aspectratio="f"/>
                  <v:textbox>
                    <w:txbxContent>
                      <w:p w14:paraId="0AFC7E4D">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风干</w:t>
                        </w:r>
                      </w:p>
                      <w:p w14:paraId="44BCD232">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v:textbox>
                </v:rect>
                <v:shape id="Rectangle 6_SpCnt_3" o:spid="_x0000_s1026" o:spt="116" type="#_x0000_t116" style="position:absolute;left:1645300;top:948248;height:354218;width:777000;" fillcolor="#FFFFFF" filled="t" stroked="t" coordsize="21600,21600" o:gfxdata="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FesHbVAAAA&#10;BQEAAA8AAAAAAAAAAQAgAAAAIgAAAGRycy9kb3ducmV2LnhtbFBLAQIUABQAAAAIAIdO4kD7nugr&#10;IAIAAFwEAAAOAAAAAAAAAAEAIAAAACQBAABkcnMvZTJvRG9jLnhtbFBLBQYAAAAABgAGAFkBAAC2&#10;BQAAAAA=&#10;">
                  <v:fill on="t" focussize="0,0"/>
                  <v:stroke color="#000000" joinstyle="miter"/>
                  <v:imagedata o:title=""/>
                  <o:lock v:ext="edit" aspectratio="f"/>
                  <v:textbox>
                    <w:txbxContent>
                      <w:p w14:paraId="069B68A6">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sz w:val="18"/>
                            <w:szCs w:val="18"/>
                            <w:lang w:val="en-US"/>
                          </w:rPr>
                        </w:pPr>
                        <w:r>
                          <w:rPr>
                            <w:rFonts w:hint="eastAsia" w:ascii="宋体" w:hAnsi="宋体" w:eastAsia="宋体" w:cs="宋体"/>
                            <w:kern w:val="2"/>
                            <w:sz w:val="18"/>
                            <w:szCs w:val="18"/>
                            <w:lang w:val="en-US" w:eastAsia="zh-CN" w:bidi="ar"/>
                          </w:rPr>
                          <w:t>装盘</w:t>
                        </w:r>
                      </w:p>
                      <w:p w14:paraId="50278B5A">
                        <w:pPr>
                          <w:keepNext w:val="0"/>
                          <w:keepLines w:val="0"/>
                          <w:widowControl w:val="0"/>
                          <w:suppressLineNumbers w:val="0"/>
                          <w:adjustRightInd w:val="0"/>
                          <w:spacing w:before="0" w:beforeAutospacing="0" w:after="0" w:afterAutospacing="0" w:line="200" w:lineRule="exact"/>
                          <w:ind w:left="0" w:right="0"/>
                          <w:jc w:val="both"/>
                          <w:rPr>
                            <w:sz w:val="15"/>
                            <w:szCs w:val="15"/>
                            <w:lang w:val="en-US"/>
                          </w:rPr>
                        </w:pPr>
                      </w:p>
                    </w:txbxContent>
                  </v:textbox>
                </v:shape>
                <v:shape id="AutoShape 16" o:spid="_x0000_s1026" o:spt="32" type="#_x0000_t32" style="position:absolute;left:4166400;top:1131157;flip:x;height:0;width:264600;" filled="f" stroked="t" coordsize="21600,21600" o:gfxdata="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geEQbWAAAABQEAAA8AAAAAAAAAAQAgAAAAIgAAAGRycy9kb3ducmV2Lnht&#10;bFBLAQIUABQAAAAIAIdO4kB2PnKZ+wEAAPsDAAAOAAAAAAAAAAEAIAAAACUBAABkcnMvZTJvRG9j&#10;LnhtbFBLBQYAAAAABgAGAFkBAACSBQAAAAA=&#10;">
                  <v:fill on="f" focussize="0,0"/>
                  <v:stroke color="#000000" joinstyle="round" endarrow="block"/>
                  <v:imagedata o:title=""/>
                  <o:lock v:ext="edit" aspectratio="f"/>
                </v:shape>
                <v:shape id="AutoShape 16_SpCnt_1" o:spid="_x0000_s1026" o:spt="32" type="#_x0000_t32" style="position:absolute;left:1269900;top:622331;height:600;width:251500;" filled="f" stroked="t" coordsize="21600,21600" o:gfxdata="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iCOXjWAAAABQEAAA8AAAAAAAAAAQAgAAAAIgAAAGRycy9kb3ducmV2LnhtbFBL&#10;AQIUABQAAAAIAIdO4kAHcwUm+AEAAPoDAAAOAAAAAAAAAAEAIAAAACUBAABkcnMvZTJvRG9jLnht&#10;bFBLBQYAAAAABgAGAFkBAACPBQAAAAA=&#10;">
                  <v:fill on="f" focussize="0,0"/>
                  <v:stroke color="#000000" joinstyle="round" endarrow="block"/>
                  <v:imagedata o:title=""/>
                  <o:lock v:ext="edit" aspectratio="f"/>
                </v:shape>
                <v:shape id="AutoShape 16_SpCnt_2" o:spid="_x0000_s1026" o:spt="32" type="#_x0000_t32" style="position:absolute;left:2278300;top:622931;height:700;width:251500;" filled="f" stroked="t" coordsize="21600,21600" o:gfxdata="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iCOXjWAAAABQEAAA8AAAAAAAAAAQAgAAAAIgAAAGRycy9kb3ducmV2LnhtbFBL&#10;AQIUABQAAAAIAIdO4kCNU6n/+AEAAPoDAAAOAAAAAAAAAAEAIAAAACUBAABkcnMvZTJvRG9jLnht&#10;bFBLBQYAAAAABgAGAFkBAACPBQAAAAA=&#10;">
                  <v:fill on="f" focussize="0,0"/>
                  <v:stroke color="#000000" joinstyle="round" endarrow="block"/>
                  <v:imagedata o:title=""/>
                  <o:lock v:ext="edit" aspectratio="f"/>
                </v:shape>
                <v:rect id="Rectangle 6_SpCnt_4" o:spid="_x0000_s1026" o:spt="1" style="position:absolute;left:2529600;top:475524;height:282014;width:7952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r+xMjUAAAABQEAAA8AAAAAAAAA&#10;AQAgAAAAIgAAAGRycy9kb3ducmV2LnhtbFBLAQIUABQAAAAIAIdO4kB/sckRFQIAAE0EAAAOAAAA&#10;AAAAAAEAIAAAACMBAABkcnMvZTJvRG9jLnhtbFBLBQYAAAAABgAGAFkBAACqBQAAAAA=&#10;">
                  <v:fill on="t" focussize="0,0"/>
                  <v:stroke color="#000000" joinstyle="miter"/>
                  <v:imagedata o:title=""/>
                  <o:lock v:ext="edit" aspectratio="f"/>
                  <v:textbox>
                    <w:txbxContent>
                      <w:p w14:paraId="7E184340">
                        <w:pPr>
                          <w:keepNext w:val="0"/>
                          <w:keepLines w:val="0"/>
                          <w:widowControl w:val="0"/>
                          <w:suppressLineNumbers w:val="0"/>
                          <w:adjustRightInd w:val="0"/>
                          <w:spacing w:before="0" w:beforeAutospacing="0" w:after="0" w:afterAutospacing="0" w:line="260" w:lineRule="exact"/>
                          <w:ind w:left="0" w:right="0"/>
                          <w:jc w:val="center"/>
                          <w:rPr>
                            <w:rFonts w:hint="eastAsia" w:ascii="宋体" w:hAnsi="宋体" w:eastAsia="宋体" w:cs="宋体"/>
                            <w:color w:val="000000"/>
                            <w:sz w:val="18"/>
                            <w:szCs w:val="18"/>
                            <w:lang w:val="en-US"/>
                          </w:rPr>
                        </w:pPr>
                        <w:r>
                          <w:rPr>
                            <w:rFonts w:hint="eastAsia" w:ascii="宋体" w:hAnsi="宋体" w:eastAsia="宋体" w:cs="宋体"/>
                            <w:color w:val="000000"/>
                            <w:kern w:val="2"/>
                            <w:sz w:val="18"/>
                            <w:szCs w:val="18"/>
                            <w:lang w:val="en-US" w:eastAsia="zh-CN" w:bidi="ar"/>
                          </w:rPr>
                          <w:t>脆皮水配制</w:t>
                        </w:r>
                      </w:p>
                      <w:p w14:paraId="1E7D5FBE">
                        <w:pPr>
                          <w:pStyle w:val="17"/>
                          <w:widowControl/>
                          <w:spacing w:before="0" w:beforeAutospacing="0" w:after="0" w:afterAutospacing="0" w:line="200" w:lineRule="exact"/>
                          <w:ind w:left="0" w:right="0"/>
                          <w:jc w:val="both"/>
                          <w:rPr>
                            <w:lang w:val="en-US"/>
                          </w:rPr>
                        </w:pPr>
                      </w:p>
                    </w:txbxContent>
                  </v:textbox>
                </v:rect>
                <v:shape id="AutoShape 16_SpCnt_3" o:spid="_x0000_s1026" o:spt="32" type="#_x0000_t32" style="position:absolute;left:3324900;top:623531;height:600;width:251400;" filled="f" stroked="t" coordsize="21600,21600" o:gfxdata="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II5eNYAAAAFAQAADwAAAAAAAAABACAAAAAiAAAAZHJzL2Rvd25yZXYueG1s&#10;UEsBAhQAFAAAAAgAh07iQI392jH6AQAA+gMAAA4AAAAAAAAAAQAgAAAAJQEAAGRycy9lMm9Eb2Mu&#10;eG1sUEsFBgAAAAAGAAYAWQEAAJEFAAAAAA==&#10;">
                  <v:fill on="f" focussize="0,0"/>
                  <v:stroke color="#000000" joinstyle="round" endarrow="block"/>
                  <v:imagedata o:title=""/>
                  <o:lock v:ext="edit" aspectratio="f"/>
                </v:shape>
                <v:rect id="Rectangle 6_SpCnt_5" o:spid="_x0000_s1026" o:spt="1" style="position:absolute;left:3576200;top:476224;height:281314;width:7378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r+xMjUAAAABQEAAA8AAAAAAAAA&#10;AQAgAAAAIgAAAGRycy9kb3ducmV2LnhtbFBLAQIUABQAAAAIAIdO4kDcKfaJFQIAAE0EAAAOAAAA&#10;AAAAAAEAIAAAACMBAABkcnMvZTJvRG9jLnhtbFBLBQYAAAAABgAGAFkBAACqBQAAAAA=&#10;">
                  <v:fill on="t" focussize="0,0"/>
                  <v:stroke color="#000000" joinstyle="miter"/>
                  <v:imagedata o:title=""/>
                  <o:lock v:ext="edit" aspectratio="f"/>
                  <v:textbox>
                    <w:txbxContent>
                      <w:p w14:paraId="5F03F825">
                        <w:pPr>
                          <w:pStyle w:val="17"/>
                          <w:widowControl/>
                          <w:spacing w:before="0" w:beforeAutospacing="0" w:after="0" w:afterAutospacing="0" w:line="260" w:lineRule="exact"/>
                          <w:ind w:left="0" w:right="0"/>
                          <w:jc w:val="center"/>
                        </w:pPr>
                        <w:r>
                          <w:rPr>
                            <w:rFonts w:ascii="Calibri"/>
                            <w:color w:val="000000"/>
                            <w:kern w:val="2"/>
                            <w:sz w:val="18"/>
                            <w:szCs w:val="18"/>
                          </w:rPr>
                          <w:t>挂脆皮水</w:t>
                        </w:r>
                      </w:p>
                      <w:p w14:paraId="75407379">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v:textbox>
                </v:rect>
                <v:shape id="AutoShape 16_SpCnt_4" o:spid="_x0000_s1026" o:spt="32" type="#_x0000_t32" style="position:absolute;left:4313800;top:621631;height:600;width:250800;" filled="f" stroked="t" coordsize="21600,21600" o:gfxdata="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Igjl41gAAAAUBAAAPAAAAAAAAAAEAIAAAACIAAABkcnMvZG93bnJldi54bWxQ&#10;SwECFAAUAAAACACHTuJA1zbAF/kBAAD6AwAADgAAAAAAAAABACAAAAAlAQAAZHJzL2Uyb0RvYy54&#10;bWxQSwUGAAAAAAYABgBZAQAAkAUAAAAA&#10;">
                  <v:fill on="f" focussize="0,0"/>
                  <v:stroke color="#000000" joinstyle="round" endarrow="block"/>
                  <v:imagedata o:title=""/>
                  <o:lock v:ext="edit" aspectratio="f"/>
                </v:shape>
                <v:rect id="Rectangle 6_SpCnt_6" o:spid="_x0000_s1026" o:spt="1" style="position:absolute;left:4431300;top:984950;height:280614;width:7373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6/sTI1AAAAAUBAAAPAAAAAAAAAAEAIAAA&#10;ACIAAABkcnMvZG93bnJldi54bWxQSwECFAAUAAAACACHTuJAGcAVkxACAABNBAAADgAAAAAAAAAB&#10;ACAAAAAjAQAAZHJzL2Uyb0RvYy54bWxQSwUGAAAAAAYABgBZAQAApQUAAAAA&#10;">
                  <v:fill on="t" focussize="0,0"/>
                  <v:stroke color="#000000" joinstyle="miter"/>
                  <v:imagedata o:title=""/>
                  <o:lock v:ext="edit" aspectratio="f"/>
                  <v:textbox>
                    <w:txbxContent>
                      <w:p w14:paraId="4E9AEB51">
                        <w:pPr>
                          <w:pStyle w:val="17"/>
                          <w:widowControl/>
                          <w:spacing w:before="0" w:beforeAutospacing="0" w:after="0" w:afterAutospacing="0" w:line="260" w:lineRule="exact"/>
                          <w:ind w:left="0" w:right="0"/>
                          <w:jc w:val="center"/>
                        </w:pPr>
                        <w:r>
                          <w:rPr>
                            <w:rFonts w:ascii="Calibri"/>
                            <w:color w:val="000000"/>
                            <w:kern w:val="2"/>
                            <w:sz w:val="18"/>
                            <w:szCs w:val="18"/>
                          </w:rPr>
                          <w:t>淋油脆皮水</w:t>
                        </w:r>
                      </w:p>
                      <w:p w14:paraId="2F3F3128">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v:textbox>
                </v:rect>
                <v:shape id="直接箭头连接符 4" o:spid="_x0000_s1026" o:spt="32" type="#_x0000_t32" style="position:absolute;left:4799900;top:774739;flip:x;height:210210;width:4200;" filled="f" stroked="t" coordsize="21600,21600" o:gfxdata="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4HhEG1gAAAAUBAAAP&#10;AAAAAAAAAAEAIAAAACIAAABkcnMvZG93bnJldi54bWxQSwECFAAUAAAACACHTuJAemEkrhoCAAAI&#10;BAAADgAAAAAAAAABACAAAAAlAQAAZHJzL2Uyb0RvYy54bWxQSwUGAAAAAAYABgBZAQAAsQUAAAAA&#10;">
                  <v:fill on="f" focussize="0,0"/>
                  <v:stroke color="#000000" joinstyle="round" endarrow="block"/>
                  <v:imagedata o:title=""/>
                  <o:lock v:ext="edit" aspectratio="f"/>
                </v:shape>
                <v:rect id="Rectangle 6_SpCnt_7" o:spid="_x0000_s1026" o:spt="1" style="position:absolute;left:3687400;top:984750;height:287614;width:4788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6/sTI1AAAAAUBAAAPAAAAAAAAAAEA&#10;IAAAACIAAABkcnMvZG93bnJldi54bWxQSwECFAAUAAAACACHTuJARvCz8BMCAABNBAAADgAAAAAA&#10;AAABACAAAAAjAQAAZHJzL2Uyb0RvYy54bWxQSwUGAAAAAAYABgBZAQAAqAUAAAAA&#10;">
                  <v:fill on="t" focussize="0,0"/>
                  <v:stroke color="#000000" joinstyle="miter"/>
                  <v:imagedata o:title=""/>
                  <o:lock v:ext="edit" aspectratio="f"/>
                  <v:textbox>
                    <w:txbxContent>
                      <w:p w14:paraId="6F88DE30">
                        <w:pPr>
                          <w:pStyle w:val="17"/>
                          <w:widowControl/>
                          <w:spacing w:before="0" w:beforeAutospacing="0" w:after="0" w:afterAutospacing="0" w:line="260" w:lineRule="exact"/>
                          <w:ind w:left="0" w:right="0"/>
                          <w:jc w:val="center"/>
                        </w:pPr>
                        <w:r>
                          <w:rPr>
                            <w:rFonts w:ascii="Calibri"/>
                            <w:kern w:val="2"/>
                            <w:sz w:val="18"/>
                            <w:szCs w:val="18"/>
                          </w:rPr>
                          <w:t>分块</w:t>
                        </w:r>
                      </w:p>
                      <w:p w14:paraId="44C13607">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v:textbox>
                </v:rect>
                <v:shape id="AutoShape 16_SpCnt_5" o:spid="_x0000_s1026" o:spt="32" type="#_x0000_t32" style="position:absolute;left:3423300;top:1131157;flip:x;height:0;width:264200;" filled="f" stroked="t" coordsize="21600,21600" o:gfxdata="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geEQbWAAAABQEAAA8AAAAAAAAAAQAgAAAAIgAAAGRycy9k&#10;b3ducmV2LnhtbFBLAQIUABQAAAAIAIdO4kA986zbBAIAAAMEAAAOAAAAAAAAAAEAIAAAACUBAABk&#10;cnMvZTJvRG9jLnhtbFBLBQYAAAAABgAGAFkBAACbBQAAAAA=&#10;">
                  <v:fill on="f" focussize="0,0"/>
                  <v:stroke color="#000000" joinstyle="round" endarrow="block"/>
                  <v:imagedata o:title=""/>
                  <o:lock v:ext="edit" aspectratio="f"/>
                </v:shape>
                <v:rect id="Rectangle 6_SpCnt_8" o:spid="_x0000_s1026" o:spt="1" style="position:absolute;left:2686000;top:991550;height:280614;width:737200;" fillcolor="#FFFFFF" filled="t" stroked="t" coordsize="21600,21600" o:gfxdata="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6/sTI1AAAAAUBAAAPAAAAAAAA&#10;AAEAIAAAACIAAABkcnMvZG93bnJldi54bWxQSwECFAAUAAAACACHTuJAv9pJCBYCAABNBAAADgAA&#10;AAAAAAABACAAAAAjAQAAZHJzL2Uyb0RvYy54bWxQSwUGAAAAAAYABgBZAQAAqwUAAAAA&#10;">
                  <v:fill on="t" focussize="0,0"/>
                  <v:stroke color="#000000" joinstyle="miter"/>
                  <v:imagedata o:title=""/>
                  <o:lock v:ext="edit" aspectratio="f"/>
                  <v:textbox>
                    <w:txbxContent>
                      <w:p w14:paraId="4E3C03C9">
                        <w:pPr>
                          <w:pStyle w:val="17"/>
                          <w:widowControl/>
                          <w:spacing w:before="0" w:beforeAutospacing="0" w:after="0" w:afterAutospacing="0" w:line="260" w:lineRule="exact"/>
                          <w:ind w:left="0" w:right="0"/>
                          <w:jc w:val="center"/>
                        </w:pPr>
                        <w:r>
                          <w:rPr>
                            <w:rFonts w:ascii="Calibri"/>
                            <w:color w:val="000000"/>
                            <w:kern w:val="2"/>
                            <w:sz w:val="18"/>
                            <w:szCs w:val="18"/>
                          </w:rPr>
                          <w:t>干锅烹饪</w:t>
                        </w:r>
                      </w:p>
                      <w:p w14:paraId="28EC827B">
                        <w:pPr>
                          <w:pStyle w:val="17"/>
                          <w:widowControl/>
                          <w:spacing w:before="0" w:beforeAutospacing="0" w:after="0" w:afterAutospacing="0" w:line="200" w:lineRule="exact"/>
                          <w:ind w:left="0" w:right="0"/>
                          <w:jc w:val="both"/>
                        </w:pPr>
                        <w:r>
                          <w:rPr>
                            <w:rFonts w:hint="default" w:ascii="Calibri" w:hAnsi="Calibri" w:cs="Times New Roman"/>
                            <w:kern w:val="2"/>
                            <w:sz w:val="15"/>
                            <w:szCs w:val="15"/>
                            <w:lang w:val="en-US"/>
                          </w:rPr>
                          <w:t> </w:t>
                        </w:r>
                      </w:p>
                    </w:txbxContent>
                  </v:textbox>
                </v:rect>
                <v:shape id="AutoShape 16_SpCnt_6" o:spid="_x0000_s1026" o:spt="32" type="#_x0000_t32" style="position:absolute;left:2422500;top:1131257;flip:x;height:0;width:263500;" filled="f" stroked="t" coordsize="21600,21600" o:gfxdata="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4HhEG1gAAAAUBAAAPAAAAAAAAAAEAIAAAACIAAABkcnMvZG93&#10;bnJldi54bWxQSwECFAAUAAAACACHTuJAj8gxrwICAAADBAAADgAAAAAAAAABACAAAAAlAQAAZHJz&#10;L2Uyb0RvYy54bWxQSwUGAAAAAAYABgBZAQAAmQUAAAAA&#10;">
                  <v:fill on="f" focussize="0,0"/>
                  <v:stroke color="#000000" joinstyle="round" endarrow="block"/>
                  <v:imagedata o:title=""/>
                  <o:lock v:ext="edit" aspectratio="f"/>
                </v:shape>
                <w10:wrap type="none"/>
                <w10:anchorlock/>
              </v:group>
            </w:pict>
          </mc:Fallback>
        </mc:AlternateContent>
      </w:r>
    </w:p>
    <w:p w14:paraId="4DC17670">
      <w:pPr>
        <w:ind w:firstLine="0" w:firstLineChars="0"/>
        <w:jc w:val="center"/>
        <w:rPr>
          <w:rFonts w:ascii="仿宋_GB2312" w:hAnsi="宋体"/>
          <w:bCs/>
          <w:szCs w:val="32"/>
          <w:lang w:val="zh-CN"/>
        </w:rPr>
      </w:pPr>
      <w:r>
        <w:rPr>
          <w:rFonts w:hint="eastAsia" w:ascii="仿宋_GB2312" w:hAnsi="宋体"/>
          <w:bCs/>
          <w:szCs w:val="32"/>
          <w:lang w:val="zh-CN"/>
        </w:rPr>
        <w:t>脆皮黑山羊</w:t>
      </w:r>
      <w:r>
        <w:rPr>
          <w:rFonts w:hint="eastAsia" w:ascii="仿宋_GB2312" w:hAnsi="宋体"/>
          <w:bCs/>
          <w:szCs w:val="32"/>
          <w:lang w:val="en-US" w:eastAsia="zh-CN"/>
        </w:rPr>
        <w:t>加工工艺</w:t>
      </w:r>
      <w:r>
        <w:rPr>
          <w:rFonts w:hint="eastAsia" w:ascii="仿宋_GB2312" w:hAnsi="宋体"/>
          <w:bCs/>
          <w:szCs w:val="32"/>
          <w:lang w:val="zh-CN"/>
        </w:rPr>
        <w:t>流程图</w:t>
      </w:r>
    </w:p>
    <w:p w14:paraId="57699D96">
      <w:pPr>
        <w:ind w:firstLine="321" w:firstLineChars="100"/>
        <w:rPr>
          <w:rFonts w:ascii="仿宋_GB2312" w:hAnsi="宋体"/>
          <w:b/>
          <w:bCs/>
          <w:szCs w:val="32"/>
          <w:lang w:val="zh-CN"/>
        </w:rPr>
      </w:pPr>
      <w:r>
        <w:rPr>
          <w:rFonts w:hint="eastAsia" w:ascii="仿宋_GB2312" w:hAnsi="宋体"/>
          <w:b/>
          <w:bCs/>
          <w:szCs w:val="32"/>
          <w:lang w:val="zh-CN"/>
        </w:rPr>
        <w:t>2、工艺操作</w:t>
      </w:r>
    </w:p>
    <w:p w14:paraId="5C498EF7">
      <w:pPr>
        <w:ind w:firstLine="479" w:firstLineChars="149"/>
        <w:rPr>
          <w:rFonts w:ascii="仿宋_GB2312" w:hAnsi="宋体"/>
          <w:b/>
          <w:bCs/>
          <w:szCs w:val="32"/>
          <w:lang w:val="zh-CN"/>
        </w:rPr>
      </w:pPr>
      <w:r>
        <w:rPr>
          <w:rFonts w:hint="eastAsia" w:ascii="仿宋_GB2312" w:hAnsi="宋体"/>
          <w:b/>
          <w:bCs/>
          <w:szCs w:val="32"/>
          <w:lang w:val="zh-CN"/>
        </w:rPr>
        <w:t>（1）原料选择</w:t>
      </w:r>
    </w:p>
    <w:p w14:paraId="66B5690F">
      <w:pPr>
        <w:ind w:firstLine="636" w:firstLineChars="199"/>
        <w:rPr>
          <w:rFonts w:ascii="仿宋_GB2312" w:hAnsi="宋体"/>
          <w:bCs/>
          <w:szCs w:val="32"/>
          <w:vertAlign w:val="baseline"/>
          <w:lang w:val="zh-CN"/>
        </w:rPr>
      </w:pPr>
      <w:r>
        <w:rPr>
          <w:rFonts w:hint="eastAsia" w:ascii="仿宋_GB2312" w:hAnsi="宋体"/>
          <w:bCs/>
          <w:szCs w:val="32"/>
          <w:lang w:val="zh-CN"/>
        </w:rPr>
        <w:t>明确选用12～48月龄、宰杀后净羊胴体重量15 kg～30 kg的黑山羊，且羊肉产品符合GB 2707《食品安全国家标准 鲜（冻）畜、禽产品》要求。设定目的在于精准把控黑山羊肉质状态，12-48月龄的黑山羊肉质肥瘦适中、肌理紧实、膻味适中，既无幼羊肉质过嫩、油脂不足导致烤制后干涩无香的问题，也无老龄羊肉质过硬、膻味过重、口感粗糙的弊端，适配脆皮黑山羊外酥里嫩的产品特性。同时严格遵循鲜肉食品安全</w:t>
      </w:r>
      <w:r>
        <w:rPr>
          <w:rFonts w:hint="eastAsia" w:ascii="仿宋_GB2312" w:hAnsi="宋体"/>
          <w:bCs/>
          <w:szCs w:val="32"/>
          <w:lang w:val="en-US" w:eastAsia="zh-CN"/>
        </w:rPr>
        <w:t>标准</w:t>
      </w:r>
      <w:r>
        <w:rPr>
          <w:rFonts w:hint="eastAsia" w:ascii="仿宋_GB2312" w:hAnsi="宋体"/>
          <w:bCs/>
          <w:szCs w:val="32"/>
          <w:lang w:val="zh-CN"/>
        </w:rPr>
        <w:t>，从主料源头杜绝变质、不合格、重金属及微生物超标羊肉流入生产环节，筑牢产品安全底线。固定净胴体重量区间，可统一原料出材率、烤制受热标准，保障批量生产产品大小、口感、熟度一致。</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38625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74" w:type="dxa"/>
          </w:tcPr>
          <w:p w14:paraId="34344355">
            <w:pPr>
              <w:jc w:val="center"/>
              <w:rPr>
                <w:rFonts w:ascii="仿宋_GB2312" w:hAnsi="宋体"/>
                <w:bCs/>
                <w:szCs w:val="32"/>
                <w:vertAlign w:val="baseline"/>
                <w:lang w:val="zh-CN"/>
              </w:rPr>
            </w:pPr>
            <w:r>
              <w:rPr>
                <w:rFonts w:ascii="仿宋_GB2312" w:hAnsi="宋体"/>
                <w:bCs/>
                <w:szCs w:val="32"/>
                <w:vertAlign w:val="baseline"/>
                <w:lang w:val="zh-CN"/>
              </w:rPr>
              <w:drawing>
                <wp:inline distT="0" distB="0" distL="114300" distR="114300">
                  <wp:extent cx="2952750" cy="3009265"/>
                  <wp:effectExtent l="0" t="0" r="0" b="635"/>
                  <wp:docPr id="41" name="图片 41" descr="a24e57ea-6c59-4518-9f70-99dc72118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24e57ea-6c59-4518-9f70-99dc72118814"/>
                          <pic:cNvPicPr>
                            <a:picLocks noChangeAspect="1"/>
                          </pic:cNvPicPr>
                        </pic:nvPicPr>
                        <pic:blipFill>
                          <a:blip r:embed="rId12"/>
                          <a:stretch>
                            <a:fillRect/>
                          </a:stretch>
                        </pic:blipFill>
                        <pic:spPr>
                          <a:xfrm>
                            <a:off x="0" y="0"/>
                            <a:ext cx="2952750" cy="3009265"/>
                          </a:xfrm>
                          <a:prstGeom prst="rect">
                            <a:avLst/>
                          </a:prstGeom>
                        </pic:spPr>
                      </pic:pic>
                    </a:graphicData>
                  </a:graphic>
                </wp:inline>
              </w:drawing>
            </w:r>
          </w:p>
          <w:p w14:paraId="77172F47">
            <w:pPr>
              <w:jc w:val="center"/>
              <w:rPr>
                <w:rFonts w:hint="eastAsia" w:ascii="仿宋_GB2312" w:hAnsi="宋体" w:eastAsia="仿宋_GB2312"/>
                <w:bCs/>
                <w:szCs w:val="32"/>
                <w:vertAlign w:val="baseline"/>
                <w:lang w:val="en-US" w:eastAsia="zh-CN"/>
              </w:rPr>
            </w:pPr>
            <w:r>
              <w:rPr>
                <w:rFonts w:hint="eastAsia" w:ascii="仿宋_GB2312" w:hAnsi="宋体"/>
                <w:bCs/>
                <w:szCs w:val="32"/>
                <w:vertAlign w:val="baseline"/>
                <w:lang w:val="en-US" w:eastAsia="zh-CN"/>
              </w:rPr>
              <w:t>黑山羊</w:t>
            </w:r>
          </w:p>
        </w:tc>
      </w:tr>
    </w:tbl>
    <w:p w14:paraId="607FB96B">
      <w:pPr>
        <w:ind w:firstLine="636" w:firstLineChars="199"/>
        <w:rPr>
          <w:rFonts w:ascii="仿宋_GB2312" w:hAnsi="宋体"/>
          <w:bCs/>
          <w:szCs w:val="32"/>
          <w:lang w:val="zh-CN"/>
        </w:rPr>
      </w:pPr>
    </w:p>
    <w:p w14:paraId="618262C8">
      <w:pPr>
        <w:ind w:firstLine="636" w:firstLineChars="199"/>
        <w:rPr>
          <w:rFonts w:ascii="仿宋_GB2312" w:hAnsi="宋体"/>
          <w:bCs/>
          <w:szCs w:val="32"/>
          <w:lang w:val="zh-CN"/>
        </w:rPr>
      </w:pPr>
      <w:r>
        <w:rPr>
          <w:rFonts w:hint="eastAsia" w:ascii="仿宋_GB2312" w:hAnsi="宋体"/>
          <w:bCs/>
          <w:szCs w:val="32"/>
          <w:lang w:val="zh-CN"/>
        </w:rPr>
        <w:t>针对加工所用各类工艺辅料设定要求，实现风味标准化与食品合规双重保障：米醋、糯米白醋、大红浙醋执行GB 2719《食品安全国家标准 食醋》，确保醋类原料发酵合规、无有害添加、酸度达标，保证羊肉腌制去腥、脆皮挂浆效果统一；麦芽糖执行GB/T 20882.5《食品安全国家标准 淀粉糖 第5部分：麦芽糖》，规范糖料纯度、甜度与黏稠度，是形成羊肉表层酥脆色泽、脆皮挂层的关键，标准化糖料可杜绝挂浆不均、色泽发黑、口感发苦等问题；酒精度≥50％vol的高度白酒执行GB 2757《食品安全国家标准 蒸馏酒及其配制酒》，高标准白酒可有效去除羊肉腥膻、杀菌抑菌，同时提升肉质鲜香，统一酒精度标准可保证去腥、增香效果稳定；食粉（碳酸氢钠）执行GB 1886.2《食品安全国家标准 食品添加剂 碳酸氢钠》，规范食品添加剂使用资质与纯度，在软化肉质、辅助起脆的同时，杜绝工业级原料混用风险，保障食品食用安全。</w:t>
      </w:r>
    </w:p>
    <w:p w14:paraId="0517F438">
      <w:pPr>
        <w:ind w:firstLine="636" w:firstLineChars="199"/>
        <w:rPr>
          <w:rFonts w:ascii="仿宋_GB2312" w:hAnsi="宋体"/>
          <w:bCs/>
          <w:szCs w:val="32"/>
          <w:lang w:val="zh-CN"/>
        </w:rPr>
      </w:pPr>
      <w:r>
        <w:rPr>
          <w:rFonts w:hint="eastAsia" w:ascii="仿宋_GB2312" w:hAnsi="宋体"/>
          <w:bCs/>
          <w:szCs w:val="32"/>
          <w:lang w:val="zh-CN"/>
        </w:rPr>
        <w:t>明确西柠（柠檬）要求新鲜、无异味、无腐烂，生姜、沙姜、蒜头、干辣椒、草果、八角、砂仁、芹菜、蒜苗、薄荷等香辛料清洁无霉变，符合对应食品标准。此类生鲜香辛辅料是脆皮黑山羊风味层次感的核心来源，统一新鲜、无霉变的选材标准，可避免变质食材产生有害物质、影响产品风味，同时固定优质辅料选材标准，保证每批次产品鲜香、去腥、增味效果统一，杜绝因辅料品质问题导致的风味偏差、食品安全隐患。</w:t>
      </w:r>
    </w:p>
    <w:p w14:paraId="17C3498C">
      <w:pPr>
        <w:ind w:firstLine="482" w:firstLineChars="150"/>
        <w:rPr>
          <w:rFonts w:hint="default" w:ascii="仿宋_GB2312" w:hAnsi="宋体" w:eastAsia="仿宋_GB2312"/>
          <w:b/>
          <w:bCs/>
          <w:szCs w:val="32"/>
          <w:lang w:val="en-US" w:eastAsia="zh-CN"/>
        </w:rPr>
      </w:pPr>
      <w:r>
        <w:rPr>
          <w:rFonts w:hint="eastAsia" w:ascii="仿宋_GB2312" w:hAnsi="宋体"/>
          <w:b/>
          <w:bCs/>
          <w:szCs w:val="32"/>
          <w:lang w:val="zh-CN"/>
        </w:rPr>
        <w:t>（2）</w:t>
      </w:r>
      <w:r>
        <w:rPr>
          <w:rFonts w:hint="eastAsia" w:ascii="仿宋_GB2312" w:hAnsi="宋体"/>
          <w:b/>
          <w:bCs/>
          <w:szCs w:val="32"/>
          <w:lang w:val="en-US" w:eastAsia="zh-CN"/>
        </w:rPr>
        <w:t>前处理</w:t>
      </w:r>
    </w:p>
    <w:p w14:paraId="1C3912CC">
      <w:pPr>
        <w:ind w:firstLine="480" w:firstLineChars="150"/>
        <w:rPr>
          <w:rFonts w:hint="eastAsia"/>
        </w:rPr>
      </w:pPr>
      <w:r>
        <w:rPr>
          <w:rFonts w:hint="eastAsia"/>
        </w:rPr>
        <w:t>前处理是脆皮黑山羊加工的基础定型关键工序，直接决定成品脆皮成型效果、肉质口感、外观品相及出品稳定性。宰杀清洗后的黑山羊表皮附着游离水分，若直接进入后续工序，会直接破坏脆皮成型效果与产品品质。首先，表皮残留水分会稀释后续醋、麦芽糖等脆皮挂浆原料，导致浆液附着力下降、挂浆厚薄不均，烤制、淋油后出现脆皮起泡、起皮不完整、脱壳、色泽斑驳等问题，无法形成均匀酥脆表皮。其次，表皮积水在高温加工过程中会发生爆水现象，造成脆皮开裂、</w:t>
      </w:r>
      <w:r>
        <w:rPr>
          <w:rFonts w:hint="eastAsia"/>
          <w:lang w:eastAsia="zh-CN"/>
        </w:rPr>
        <w:t>露</w:t>
      </w:r>
      <w:r>
        <w:rPr>
          <w:rFonts w:hint="eastAsia"/>
        </w:rPr>
        <w:t>肉，严重影响成品外观与酥脆口感。同时，表皮长期含水易滋生微生物，缩短产品保鲜期，存在食品安全隐患。采用厨房用纸辅助吸干水分的温和脱水方式，可在不损伤羊皮表层、不破坏肉质肌理的前提下，彻底清除表皮游离水分，保证表皮干燥洁净，为均匀挂浆、完整起脆提供基础条件，同时稳定加工环境卫生，保障产品质量安全。</w:t>
      </w:r>
    </w:p>
    <w:p w14:paraId="0A46A8DE">
      <w:pPr>
        <w:ind w:firstLine="480" w:firstLineChars="150"/>
        <w:rPr>
          <w:rFonts w:hint="eastAsia"/>
        </w:rPr>
      </w:pPr>
      <w:bookmarkStart w:id="6" w:name="_GoBack"/>
      <w:r>
        <w:rPr>
          <w:rFonts w:hint="eastAsia"/>
        </w:rPr>
        <w:t>缝合切口</w:t>
      </w:r>
      <w:bookmarkEnd w:id="6"/>
      <w:r>
        <w:rPr>
          <w:rFonts w:hint="eastAsia"/>
          <w:lang w:val="en-US" w:eastAsia="zh-CN"/>
        </w:rPr>
        <w:t>主要是</w:t>
      </w:r>
      <w:r>
        <w:rPr>
          <w:rFonts w:hint="eastAsia"/>
        </w:rPr>
        <w:t>黑山羊宰杀后腹部、脖颈存在天然切口，皮肉处于分离、敞开状态，该工序是保障产品造型完整、肉质鲜嫩、脆皮成型的核心防护工序。一是锁水保嫩，后续淋油、高温烤制过程中，未缝合的切口会因高温受热快速收缩，导致羊肉内部汁水大量流失，造成肉质干柴、发老，丧失外脆里嫩的核心口感，严密缝合可封闭腔体，牢牢锁住羊肉内部水分与肉香。二是定型防变形，敞开切口受高温油脂冲刷和热力收缩影响，会出现切口撕裂、皮肉外翻、羊体塌陷变形，导致成品造型残缺、品相不统一，缝合后可固定羊体整体形态，保障批量产品造型规整一致。三是规避工艺缺陷，未封闭的切口会让油脂、脆皮浆液渗入羊体内部，造成内里肉质过油、发腻、浆料堆积发苦，同时避免内部膻味无法随水汽适度散发、异味残留的问题，统一成品风味与口感。</w:t>
      </w:r>
    </w:p>
    <w:p w14:paraId="3ED546A3">
      <w:pPr>
        <w:ind w:firstLine="480" w:firstLineChars="150"/>
        <w:jc w:val="center"/>
      </w:pPr>
      <w:r>
        <w:rPr>
          <w:rFonts w:hint="eastAsia"/>
        </w:rPr>
        <w:t>表皮精修</w:t>
      </w:r>
      <w:r>
        <w:rPr>
          <w:rFonts w:hint="eastAsia"/>
          <w:lang w:val="en-US" w:eastAsia="zh-CN"/>
        </w:rPr>
        <w:t>是</w:t>
      </w:r>
      <w:r>
        <w:rPr>
          <w:rFonts w:hint="eastAsia"/>
        </w:rPr>
        <w:t>黑山羊表皮残留的细绒毛、毛囊杂质，若不清理，高温加工后会焦糊发黑，产生浓重焦毛异味，严重影响产品风味与食用体验，通过火枪轻烧可彻底去除细微绒毛，且精准控温不会灼伤羊皮皮层与肉质。火烧后产生的焦痕、炭屑及表皮附着的污垢杂质，通过刮刀清理可使羊表皮平整、洁净、光滑，解决传统加工成品表皮黑点多、粗糙脏乱的问题。平整干净的表皮可大幅提升后续挂浆均匀度，让脆皮厚薄一致、色泽金黄均匀，保障每批次成品外观统一、品相优质，符合标准化商品化出品要求。</w:t>
      </w:r>
    </w:p>
    <w:p w14:paraId="3ECDC189">
      <w:pPr>
        <w:ind w:firstLine="482" w:firstLineChars="150"/>
        <w:rPr>
          <w:rFonts w:ascii="仿宋_GB2312" w:hAnsi="宋体"/>
          <w:b/>
          <w:bCs/>
          <w:szCs w:val="32"/>
          <w:lang w:val="zh-CN"/>
        </w:rPr>
      </w:pPr>
      <w:r>
        <w:rPr>
          <w:rFonts w:hint="eastAsia" w:ascii="仿宋_GB2312" w:hAnsi="宋体"/>
          <w:b/>
          <w:bCs/>
          <w:szCs w:val="32"/>
          <w:lang w:val="zh-CN"/>
        </w:rPr>
        <w:t>（3）脆皮水配制</w:t>
      </w:r>
    </w:p>
    <w:p w14:paraId="6FD2F4AF">
      <w:pPr>
        <w:ind w:firstLine="480" w:firstLineChars="150"/>
      </w:pPr>
      <w:r>
        <w:rPr>
          <w:rFonts w:hint="eastAsia"/>
        </w:rPr>
        <w:t>脆皮水是脆皮黑山羊形成薄、亮、酥、脆表皮的核心关键介质，直接决定成品外观色泽、表皮酥脆度、肉质鲜嫩度及风味纯度。传统加工存在脆皮水配方混乱、加料顺序随意、配制温度无管控、操作无标准等问题，极易出现成品脆皮不成型、起皮脱落、色泽发黑发红、膻味残留、肉质发干发硬等质量缺陷。</w:t>
      </w:r>
    </w:p>
    <w:p w14:paraId="7EE7E3A8">
      <w:pPr>
        <w:ind w:firstLine="640"/>
        <w:rPr>
          <w:rFonts w:hint="eastAsia"/>
        </w:rPr>
      </w:pPr>
      <w:r>
        <w:rPr>
          <w:rFonts w:hint="eastAsia"/>
        </w:rPr>
        <w:t>选用不锈钢锅，具备耐腐蚀、耐高温、无重金属析出、不与酸甜原料发生化学反应的特性，可避免传统铁锅、铝锅氧化变色、析出杂质污染脆皮水的问题，保障食品安全与脆皮水色泽纯净。麦芽糖是脆皮成型与上色的核心原料，其黏度大、低温易结块，采用沸水融化的方式，可让麦芽糖充分、均匀溶解，无颗粒、无结块，保证脆皮水基底质地细腻。</w:t>
      </w:r>
    </w:p>
    <w:p w14:paraId="1358B9D0">
      <w:pPr>
        <w:ind w:firstLine="640"/>
        <w:rPr>
          <w:rFonts w:hint="eastAsia"/>
        </w:rPr>
      </w:pPr>
      <w:r>
        <w:rPr>
          <w:rFonts w:hint="eastAsia"/>
        </w:rPr>
        <w:t>依次复配加入米醋、糯米白醋、大红浙醋及高度白酒，并加热维持40 ℃～45 ℃恒温，是平衡去腥、软化、起脆、上色的关键工艺参数。三类醋复配可形成梯度酸度，既能温和软化羊表皮角质层，打开表皮细微孔隙，助力后期高温起脆，又能分层分解羊肉膻味物质，避免单一醋味酸涩或去腥不彻底的问题；高度白酒可进一步深度祛膻、抑菌防腐，同时增添复合香气，提升风味层次。严格控制40 ℃～45 ℃恒温是工艺核心：温度过低，脆皮水黏度过高，挂浆厚重不均，成品表皮厚实僵硬、酥脆度差；温度过高，醋类有机酸、酒精易挥发失效，丧失软化、去腥功能，同时麦芽糖高温变性，会导致成品色泽暗沉、发黑，无法形成金黄亮泽的脆皮效果。</w:t>
      </w:r>
    </w:p>
    <w:p w14:paraId="571D64E5">
      <w:pPr>
        <w:ind w:firstLine="640"/>
        <w:rPr>
          <w:rFonts w:ascii="仿宋_GB2312" w:hAnsi="宋体"/>
          <w:b/>
          <w:bCs/>
          <w:szCs w:val="32"/>
          <w:lang w:val="zh-CN"/>
        </w:rPr>
      </w:pPr>
      <w:r>
        <w:rPr>
          <w:rFonts w:hint="eastAsia"/>
        </w:rPr>
        <w:t>关火后低温环境可避免高温破坏小苏打活性与西柠中的果酸、清香物质：小苏打（食粉）为弱碱性原料，适度融入脆皮水可微调酸碱平衡，扩张羊表皮孔隙，让表皮在高温烤制、淋油过程中快速蓬松起脆，形成轻薄酥脆的外壳；西柠片可借助果酸柔和醋的酸涩感，解腻增香、提亮表皮色泽，去除残余杂味，让成品风味更清爽纯正。</w:t>
      </w:r>
    </w:p>
    <w:p w14:paraId="777DB261">
      <w:pPr>
        <w:autoSpaceDE w:val="0"/>
        <w:autoSpaceDN w:val="0"/>
        <w:adjustRightInd w:val="0"/>
        <w:spacing w:line="560" w:lineRule="exact"/>
        <w:ind w:firstLine="643"/>
        <w:jc w:val="left"/>
        <w:rPr>
          <w:rFonts w:ascii="黑体" w:hAnsi="黑体" w:eastAsia="黑体" w:cs="仿宋_GB2312"/>
          <w:szCs w:val="32"/>
        </w:rPr>
      </w:pPr>
      <w:bookmarkStart w:id="5" w:name="OLE_LINK9"/>
      <w:r>
        <w:rPr>
          <w:rFonts w:hint="eastAsia" w:ascii="仿宋_GB2312" w:hAnsi="宋体"/>
          <w:b/>
          <w:bCs/>
          <w:szCs w:val="32"/>
          <w:lang w:val="zh-CN"/>
        </w:rPr>
        <w:t>（</w:t>
      </w:r>
      <w:r>
        <w:rPr>
          <w:rFonts w:hint="eastAsia" w:ascii="仿宋_GB2312" w:hAnsi="宋体"/>
          <w:b/>
          <w:bCs/>
          <w:szCs w:val="32"/>
          <w:lang w:val="en-US" w:eastAsia="zh-CN"/>
        </w:rPr>
        <w:t>4</w:t>
      </w:r>
      <w:r>
        <w:rPr>
          <w:rFonts w:hint="eastAsia" w:ascii="仿宋_GB2312" w:hAnsi="宋体"/>
          <w:b/>
          <w:bCs/>
          <w:szCs w:val="32"/>
          <w:lang w:val="zh-CN"/>
        </w:rPr>
        <w:t>）挂脆皮水</w:t>
      </w:r>
      <w:bookmarkEnd w:id="5"/>
    </w:p>
    <w:p w14:paraId="3EAA1AEB">
      <w:pPr>
        <w:autoSpaceDE w:val="0"/>
        <w:autoSpaceDN w:val="0"/>
        <w:adjustRightInd w:val="0"/>
        <w:spacing w:line="560" w:lineRule="exact"/>
        <w:ind w:firstLine="640"/>
        <w:jc w:val="left"/>
        <w:rPr>
          <w:rFonts w:hint="eastAsia"/>
        </w:rPr>
      </w:pPr>
      <w:r>
        <w:rPr>
          <w:rFonts w:hint="eastAsia"/>
        </w:rPr>
        <w:t>挂脆皮水是承接脆皮水配制、决定成品脆皮成型质量的核心定型工序，直接影响羊体表皮浆层均匀度、脆皮厚薄、成品色泽、酥脆口感及外观规整度。</w:t>
      </w:r>
    </w:p>
    <w:p w14:paraId="470EA830">
      <w:pPr>
        <w:autoSpaceDE w:val="0"/>
        <w:autoSpaceDN w:val="0"/>
        <w:adjustRightInd w:val="0"/>
        <w:spacing w:line="560" w:lineRule="exact"/>
        <w:ind w:firstLine="640"/>
        <w:jc w:val="left"/>
        <w:rPr>
          <w:rFonts w:hint="eastAsia"/>
        </w:rPr>
      </w:pPr>
      <w:r>
        <w:rPr>
          <w:rFonts w:hint="eastAsia"/>
        </w:rPr>
        <w:t>延续脆皮水配制的40 ℃～45 ℃恒温区间进行挂浆操作，是保障浆料附着力与成型效果稳定的关键。该温度区间可精准固定脆皮水的黏度、活性与流动性，既能保证麦芽糖、果酸、食用碱等有效成分活性稳定，不挥发、不失效，又能让脆皮水流动性适中。</w:t>
      </w:r>
    </w:p>
    <w:p w14:paraId="4630125B">
      <w:pPr>
        <w:autoSpaceDE w:val="0"/>
        <w:autoSpaceDN w:val="0"/>
        <w:adjustRightInd w:val="0"/>
        <w:spacing w:line="560" w:lineRule="exact"/>
        <w:ind w:firstLine="640"/>
        <w:jc w:val="left"/>
        <w:rPr>
          <w:rFonts w:hint="eastAsia"/>
          <w:lang w:eastAsia="zh-CN"/>
        </w:rPr>
      </w:pPr>
      <w:r>
        <w:rPr>
          <w:rFonts w:hint="eastAsia"/>
        </w:rPr>
        <w:t>整羊悬空悬挂，羊体周身无接触面，可避免台面、支架蹭擦未干的新鲜浆层，有效防止浆料脱落、局部缺浆、表皮花斑，保证全方位均匀挂浆；悬挂姿态可让脆皮水依靠重力自然均匀流淌，避免局部淤积堆积；油锅上方的微热环境可轻微预热羊体表皮，加快浆层表层结膜定型，减少外界潮气、灰尘附着，规避浆层返潮、黏手、混有杂质的问题</w:t>
      </w:r>
      <w:r>
        <w:rPr>
          <w:rFonts w:hint="eastAsia"/>
          <w:lang w:eastAsia="zh-CN"/>
        </w:rPr>
        <w:t>。</w:t>
      </w:r>
    </w:p>
    <w:p w14:paraId="122C21BD">
      <w:pPr>
        <w:autoSpaceDE w:val="0"/>
        <w:autoSpaceDN w:val="0"/>
        <w:adjustRightInd w:val="0"/>
        <w:spacing w:line="560" w:lineRule="exact"/>
        <w:ind w:firstLine="640"/>
        <w:jc w:val="left"/>
        <w:rPr>
          <w:rFonts w:hint="eastAsia"/>
        </w:rPr>
      </w:pPr>
      <w:r>
        <w:rPr>
          <w:rFonts w:hint="eastAsia"/>
        </w:rPr>
        <w:t>自上而下顺着羊体肌理、皮肉走势淋浇，符合液体重力流淌规律，可让浆料均匀覆盖头、颈、躯干、四肢等各个部位，规避逆向淋浇导致的局部积浆、挂浆不均问题。固定7～8次淋浇次数经过工艺试验验证：淋浇次数少于7次，浆层过薄、覆盖不全，高温加工后脆皮单薄、易碎裂、上色浅淡，无法形成饱满酥脆外壳；淋浇次数多于8次，浆层过厚过重，烤制后表层硬厚、口感发僵、容易焦苦，且厚重浆层易出现分层脱落。</w:t>
      </w:r>
    </w:p>
    <w:p w14:paraId="350C3397">
      <w:pPr>
        <w:ind w:firstLine="640"/>
        <w:jc w:val="both"/>
        <w:rPr>
          <w:rFonts w:ascii="黑体" w:hAnsi="黑体" w:eastAsia="黑体" w:cs="仿宋_GB2312"/>
          <w:szCs w:val="32"/>
        </w:rPr>
      </w:pPr>
      <w:r>
        <w:rPr>
          <w:rFonts w:hint="eastAsia"/>
        </w:rPr>
        <w:t>漏挂部位无脆皮保护层，高温加工后肉质直接裸露，易失水干柴、焦糊发黑，出现无毛脆、色泽斑驳的残次品；浆料堆积部位会导致局部脆皮过厚、发硬发苦，与正常部位酥脆口感差异极大，严重影响整体食用体验与产品商品化品相。</w:t>
      </w:r>
    </w:p>
    <w:p w14:paraId="497931D9">
      <w:pPr>
        <w:autoSpaceDE w:val="0"/>
        <w:autoSpaceDN w:val="0"/>
        <w:adjustRightInd w:val="0"/>
        <w:spacing w:line="560" w:lineRule="exact"/>
        <w:ind w:firstLine="643"/>
        <w:jc w:val="left"/>
        <w:rPr>
          <w:rFonts w:hint="eastAsia" w:ascii="仿宋_GB2312" w:hAnsi="宋体" w:eastAsia="仿宋_GB2312"/>
          <w:b/>
          <w:bCs/>
          <w:szCs w:val="32"/>
          <w:lang w:val="zh-CN" w:eastAsia="zh-CN"/>
        </w:rPr>
      </w:pPr>
      <w:r>
        <w:rPr>
          <w:rFonts w:hint="eastAsia" w:ascii="仿宋_GB2312" w:hAnsi="宋体"/>
          <w:b/>
          <w:bCs/>
          <w:szCs w:val="32"/>
          <w:lang w:val="zh-CN"/>
        </w:rPr>
        <w:t>（</w:t>
      </w:r>
      <w:r>
        <w:rPr>
          <w:rFonts w:hint="eastAsia" w:ascii="仿宋_GB2312" w:hAnsi="宋体"/>
          <w:b/>
          <w:bCs/>
          <w:szCs w:val="32"/>
          <w:lang w:val="en-US" w:eastAsia="zh-CN"/>
        </w:rPr>
        <w:t>5</w:t>
      </w:r>
      <w:r>
        <w:rPr>
          <w:rFonts w:hint="eastAsia" w:ascii="仿宋_GB2312" w:hAnsi="宋体"/>
          <w:b/>
          <w:bCs/>
          <w:szCs w:val="32"/>
          <w:lang w:val="zh-CN"/>
        </w:rPr>
        <w:t>）</w:t>
      </w:r>
      <w:r>
        <w:rPr>
          <w:rFonts w:hint="eastAsia" w:ascii="仿宋_GB2312" w:hAnsi="宋体"/>
          <w:b/>
          <w:bCs/>
          <w:szCs w:val="32"/>
          <w:lang w:val="en-US" w:eastAsia="zh-CN"/>
        </w:rPr>
        <w:t>风干</w:t>
      </w:r>
    </w:p>
    <w:p w14:paraId="3BCB5A53">
      <w:pPr>
        <w:autoSpaceDE w:val="0"/>
        <w:autoSpaceDN w:val="0"/>
        <w:adjustRightInd w:val="0"/>
        <w:spacing w:line="560" w:lineRule="exact"/>
        <w:ind w:firstLine="640"/>
        <w:jc w:val="left"/>
        <w:rPr>
          <w:rFonts w:hint="eastAsia"/>
        </w:rPr>
      </w:pPr>
      <w:r>
        <w:rPr>
          <w:rFonts w:hint="eastAsia"/>
        </w:rPr>
        <w:t>风干是挂脆皮水后、高温烤制前的关键定型过渡工序，是决定脆皮能否紧实贴合、不起泡、不脱壳、酥脆均匀的核心环节。</w:t>
      </w:r>
    </w:p>
    <w:p w14:paraId="76D298E3">
      <w:pPr>
        <w:pStyle w:val="2"/>
        <w:rPr>
          <w:rFonts w:hint="eastAsia" w:eastAsia="仿宋_GB2312" w:cs="Times New Roman"/>
          <w:sz w:val="32"/>
          <w:lang w:eastAsia="zh-CN"/>
        </w:rPr>
      </w:pPr>
      <w:r>
        <w:rPr>
          <w:rFonts w:hint="eastAsia" w:eastAsia="仿宋_GB2312" w:cs="Times New Roman"/>
          <w:sz w:val="32"/>
        </w:rPr>
        <w:t>密闭风干房可隔绝外界灰尘、蚊虫、杂菌与潮湿空气，避免未干浆层被污染、沾染杂质，同时防止室外湿气侵入导致表皮返潮发黏，保障产品卫生安全与风干效果稳定。二是全程悬挂式摆放可避免接触式放置造成的浆层磨损、粘连、局部不干死角，保证羊体360°全方位风干。三是将羊体对准灯光与风口下方，可最大化利用热风与光照，提升风干效率；撑开羊腿、腋下缝隙，能够消除传统风干中肢体贴合形成的通风死角，解决褶皱、夹缝位置长期潮湿、浆层无法干透的问题</w:t>
      </w:r>
      <w:r>
        <w:rPr>
          <w:rFonts w:hint="eastAsia" w:eastAsia="仿宋_GB2312" w:cs="Times New Roman"/>
          <w:sz w:val="32"/>
          <w:lang w:eastAsia="zh-CN"/>
        </w:rPr>
        <w:t>。</w:t>
      </w:r>
    </w:p>
    <w:p w14:paraId="58860DF2">
      <w:pPr>
        <w:pStyle w:val="2"/>
        <w:rPr>
          <w:rFonts w:hint="eastAsia" w:eastAsia="仿宋_GB2312" w:cs="Times New Roman"/>
          <w:sz w:val="32"/>
          <w:lang w:eastAsia="zh-CN"/>
        </w:rPr>
      </w:pPr>
      <w:r>
        <w:rPr>
          <w:rFonts w:hint="eastAsia" w:eastAsia="仿宋_GB2312" w:cs="Times New Roman"/>
          <w:sz w:val="32"/>
        </w:rPr>
        <w:t>1500 W暖灯提供柔和恒温热源，可轻微加热羊体表皮，加速脆皮水浆层结膜定型，且低温热源不会破坏肉质、不会导致提前熟化失水，既能固定表层浆膜，又能锁住内部肉汁，避免肉质干柴。风扇形成持续循环气流，带动羊体周身空气流动，带走表皮蒸发水汽，实现整体风干均匀，杜绝局部积湿不干。除湿机精准降低风干房空气湿度，从根</w:t>
      </w:r>
      <w:r>
        <w:rPr>
          <w:rFonts w:hint="eastAsia" w:eastAsia="仿宋_GB2312" w:cs="Times New Roman"/>
          <w:sz w:val="32"/>
          <w:lang w:eastAsia="zh-CN"/>
        </w:rPr>
        <w:t>源上</w:t>
      </w:r>
      <w:r>
        <w:rPr>
          <w:rFonts w:hint="eastAsia" w:eastAsia="仿宋_GB2312" w:cs="Times New Roman"/>
          <w:sz w:val="32"/>
        </w:rPr>
        <w:t>解决浆层返潮、黏手、难干透的问题，有效抑制细菌、霉菌滋生，延长产品加工容错时间，保障半成品品质安全</w:t>
      </w:r>
      <w:r>
        <w:rPr>
          <w:rFonts w:hint="eastAsia" w:eastAsia="仿宋_GB2312" w:cs="Times New Roman"/>
          <w:sz w:val="32"/>
          <w:lang w:eastAsia="zh-CN"/>
        </w:rPr>
        <w:t>。</w:t>
      </w:r>
    </w:p>
    <w:p w14:paraId="1A8051F3">
      <w:pPr>
        <w:pStyle w:val="2"/>
        <w:rPr>
          <w:rFonts w:hint="eastAsia" w:eastAsia="仿宋_GB2312" w:cs="Times New Roman"/>
          <w:sz w:val="32"/>
        </w:rPr>
      </w:pPr>
      <w:r>
        <w:rPr>
          <w:rFonts w:hint="eastAsia" w:eastAsia="仿宋_GB2312" w:cs="Times New Roman"/>
          <w:sz w:val="32"/>
        </w:rPr>
        <w:t>干爽低湿天气空气湿度低、水汽蒸发快，设置≥2 h风干时长，可满足表皮彻底干透结膜的工艺要求，避免过度风干造成表皮干裂、肉质失水；阴雨低温天气空气湿度大、水汽蒸发缓慢，浆层极易返潮，因此延长风干时长至3 h～4 h，确保夹缝、褶皱等死角完全干透。统一终点感官标准，可杜绝人为判断偏差，避免风干不足与风干过度两类问题：风干不足时，表皮浆层含水过高，高温加工后会出现鼓泡、起皮、脱壳、脆皮软烂；风干过度时，表皮浆层干裂、肉质水分大量流失，成品口感干柴、脆皮僵硬、易碎裂。</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0C206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3006" w:hRule="atLeast"/>
        </w:trPr>
        <w:tc>
          <w:tcPr>
            <w:tcW w:w="4587" w:type="dxa"/>
          </w:tcPr>
          <w:p w14:paraId="5040830C">
            <w:pPr>
              <w:pStyle w:val="2"/>
              <w:jc w:val="center"/>
              <w:rPr>
                <w:rFonts w:hint="eastAsia" w:eastAsia="仿宋_GB2312" w:cs="Times New Roman"/>
                <w:sz w:val="32"/>
                <w:vertAlign w:val="baseline"/>
                <w:lang w:eastAsia="zh-CN"/>
              </w:rPr>
            </w:pPr>
            <w:r>
              <w:rPr>
                <w:rFonts w:hint="eastAsia" w:eastAsia="仿宋_GB2312" w:cs="Times New Roman"/>
                <w:sz w:val="32"/>
                <w:vertAlign w:val="baseline"/>
                <w:lang w:eastAsia="zh-CN"/>
              </w:rPr>
              <w:drawing>
                <wp:inline distT="0" distB="0" distL="114300" distR="114300">
                  <wp:extent cx="908685" cy="1866265"/>
                  <wp:effectExtent l="0" t="0" r="5715" b="635"/>
                  <wp:docPr id="42" name="图片 42" descr="d87a8d70-bd1c-44ca-a153-25380d70e4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87a8d70-bd1c-44ca-a153-25380d70e46b"/>
                          <pic:cNvPicPr>
                            <a:picLocks noChangeAspect="1"/>
                          </pic:cNvPicPr>
                        </pic:nvPicPr>
                        <pic:blipFill>
                          <a:blip r:embed="rId13"/>
                          <a:stretch>
                            <a:fillRect/>
                          </a:stretch>
                        </pic:blipFill>
                        <pic:spPr>
                          <a:xfrm>
                            <a:off x="0" y="0"/>
                            <a:ext cx="908685" cy="1866265"/>
                          </a:xfrm>
                          <a:prstGeom prst="rect">
                            <a:avLst/>
                          </a:prstGeom>
                        </pic:spPr>
                      </pic:pic>
                    </a:graphicData>
                  </a:graphic>
                </wp:inline>
              </w:drawing>
            </w:r>
          </w:p>
          <w:p w14:paraId="3A26E6E3">
            <w:pPr>
              <w:pStyle w:val="2"/>
              <w:jc w:val="center"/>
              <w:rPr>
                <w:rFonts w:hint="default" w:eastAsia="仿宋_GB2312" w:cs="Times New Roman"/>
                <w:sz w:val="32"/>
                <w:vertAlign w:val="baseline"/>
                <w:lang w:val="en-US" w:eastAsia="zh-CN"/>
              </w:rPr>
            </w:pPr>
            <w:r>
              <w:rPr>
                <w:rFonts w:hint="eastAsia" w:eastAsia="宋体" w:cs="Times New Roman"/>
                <w:sz w:val="21"/>
                <w:vertAlign w:val="baseline"/>
                <w:lang w:val="en-US" w:eastAsia="zh-CN"/>
              </w:rPr>
              <w:t>放进烤箱</w:t>
            </w:r>
          </w:p>
        </w:tc>
        <w:tc>
          <w:tcPr>
            <w:tcW w:w="4587" w:type="dxa"/>
          </w:tcPr>
          <w:p w14:paraId="15F827B5">
            <w:pPr>
              <w:pStyle w:val="2"/>
              <w:rPr>
                <w:rFonts w:hint="eastAsia" w:eastAsia="仿宋_GB2312" w:cs="Times New Roman"/>
                <w:sz w:val="32"/>
                <w:vertAlign w:val="baseline"/>
              </w:rPr>
            </w:pPr>
            <w:r>
              <w:rPr>
                <w:rFonts w:hint="eastAsia" w:eastAsia="仿宋_GB2312"/>
                <w:lang w:eastAsia="zh-CN"/>
              </w:rPr>
              <w:drawing>
                <wp:anchor distT="0" distB="0" distL="114300" distR="114300" simplePos="0" relativeHeight="251661312" behindDoc="0" locked="0" layoutInCell="1" allowOverlap="1">
                  <wp:simplePos x="0" y="0"/>
                  <wp:positionH relativeFrom="column">
                    <wp:posOffset>934085</wp:posOffset>
                  </wp:positionH>
                  <wp:positionV relativeFrom="paragraph">
                    <wp:posOffset>125730</wp:posOffset>
                  </wp:positionV>
                  <wp:extent cx="1144270" cy="1832610"/>
                  <wp:effectExtent l="0" t="0" r="17780" b="15240"/>
                  <wp:wrapSquare wrapText="bothSides"/>
                  <wp:docPr id="43" name="图片 43" descr="cde27d94-301f-4612-83fb-5a6381617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de27d94-301f-4612-83fb-5a6381617c28"/>
                          <pic:cNvPicPr>
                            <a:picLocks noChangeAspect="1"/>
                          </pic:cNvPicPr>
                        </pic:nvPicPr>
                        <pic:blipFill>
                          <a:blip r:embed="rId14"/>
                          <a:stretch>
                            <a:fillRect/>
                          </a:stretch>
                        </pic:blipFill>
                        <pic:spPr>
                          <a:xfrm>
                            <a:off x="0" y="0"/>
                            <a:ext cx="1144270" cy="1832610"/>
                          </a:xfrm>
                          <a:prstGeom prst="rect">
                            <a:avLst/>
                          </a:prstGeom>
                        </pic:spPr>
                      </pic:pic>
                    </a:graphicData>
                  </a:graphic>
                </wp:anchor>
              </w:drawing>
            </w:r>
          </w:p>
          <w:p w14:paraId="73547D70">
            <w:pPr>
              <w:pStyle w:val="2"/>
              <w:jc w:val="both"/>
              <w:rPr>
                <w:rFonts w:hint="eastAsia" w:cs="Times New Roman"/>
                <w:lang w:val="en-US" w:eastAsia="zh-CN"/>
              </w:rPr>
            </w:pPr>
          </w:p>
          <w:p w14:paraId="28752B18">
            <w:pPr>
              <w:pStyle w:val="2"/>
              <w:jc w:val="both"/>
              <w:rPr>
                <w:rFonts w:hint="eastAsia" w:cs="Times New Roman"/>
                <w:lang w:val="en-US" w:eastAsia="zh-CN"/>
              </w:rPr>
            </w:pPr>
          </w:p>
          <w:p w14:paraId="07B5E535">
            <w:pPr>
              <w:pStyle w:val="2"/>
              <w:jc w:val="both"/>
              <w:rPr>
                <w:rFonts w:hint="eastAsia" w:cs="Times New Roman"/>
                <w:lang w:val="en-US" w:eastAsia="zh-CN"/>
              </w:rPr>
            </w:pPr>
          </w:p>
          <w:p w14:paraId="58D6A266">
            <w:pPr>
              <w:pStyle w:val="2"/>
              <w:jc w:val="both"/>
              <w:rPr>
                <w:rFonts w:hint="eastAsia" w:cs="Times New Roman"/>
                <w:lang w:val="en-US" w:eastAsia="zh-CN"/>
              </w:rPr>
            </w:pPr>
          </w:p>
          <w:p w14:paraId="548089EB">
            <w:pPr>
              <w:pStyle w:val="2"/>
              <w:jc w:val="both"/>
              <w:rPr>
                <w:rFonts w:hint="eastAsia" w:cs="Times New Roman"/>
                <w:lang w:val="en-US" w:eastAsia="zh-CN"/>
              </w:rPr>
            </w:pPr>
          </w:p>
          <w:p w14:paraId="31EE0946">
            <w:pPr>
              <w:pStyle w:val="2"/>
              <w:jc w:val="both"/>
              <w:rPr>
                <w:rFonts w:hint="eastAsia" w:cs="Times New Roman"/>
                <w:lang w:val="en-US" w:eastAsia="zh-CN"/>
              </w:rPr>
            </w:pPr>
          </w:p>
          <w:p w14:paraId="336E48BD">
            <w:pPr>
              <w:pStyle w:val="2"/>
              <w:jc w:val="both"/>
              <w:rPr>
                <w:rFonts w:hint="eastAsia" w:cs="Times New Roman"/>
                <w:lang w:val="en-US" w:eastAsia="zh-CN"/>
              </w:rPr>
            </w:pPr>
          </w:p>
          <w:p w14:paraId="18C03BB3">
            <w:pPr>
              <w:pStyle w:val="2"/>
              <w:jc w:val="both"/>
              <w:rPr>
                <w:rFonts w:hint="eastAsia" w:cs="Times New Roman"/>
                <w:lang w:val="en-US" w:eastAsia="zh-CN"/>
              </w:rPr>
            </w:pPr>
          </w:p>
          <w:p w14:paraId="5B94D1A0">
            <w:pPr>
              <w:pStyle w:val="2"/>
              <w:jc w:val="center"/>
              <w:rPr>
                <w:rFonts w:hint="default" w:eastAsia="仿宋_GB2312"/>
                <w:lang w:val="en-US" w:eastAsia="zh-CN"/>
              </w:rPr>
            </w:pPr>
            <w:r>
              <w:rPr>
                <w:rFonts w:hint="eastAsia" w:cs="Times New Roman"/>
                <w:lang w:val="en-US" w:eastAsia="zh-CN"/>
              </w:rPr>
              <w:t>设置温度</w:t>
            </w:r>
          </w:p>
        </w:tc>
      </w:tr>
    </w:tbl>
    <w:p w14:paraId="6641A83F">
      <w:pPr>
        <w:pStyle w:val="2"/>
        <w:rPr>
          <w:rFonts w:hint="eastAsia" w:eastAsia="仿宋_GB2312" w:cs="Times New Roman"/>
          <w:sz w:val="32"/>
        </w:rPr>
      </w:pPr>
    </w:p>
    <w:p w14:paraId="0556CEA4">
      <w:pPr>
        <w:autoSpaceDE w:val="0"/>
        <w:autoSpaceDN w:val="0"/>
        <w:adjustRightInd w:val="0"/>
        <w:spacing w:line="560" w:lineRule="exact"/>
        <w:ind w:firstLine="643"/>
        <w:jc w:val="left"/>
        <w:rPr>
          <w:rFonts w:ascii="仿宋_GB2312" w:hAnsi="宋体"/>
          <w:b/>
          <w:bCs/>
          <w:szCs w:val="32"/>
          <w:lang w:val="zh-CN"/>
        </w:rPr>
      </w:pPr>
      <w:r>
        <w:rPr>
          <w:rFonts w:hint="eastAsia" w:ascii="仿宋_GB2312" w:hAnsi="宋体"/>
          <w:b/>
          <w:bCs/>
          <w:szCs w:val="32"/>
          <w:lang w:val="zh-CN"/>
        </w:rPr>
        <w:t>（</w:t>
      </w:r>
      <w:r>
        <w:rPr>
          <w:rFonts w:hint="eastAsia" w:ascii="仿宋_GB2312" w:hAnsi="宋体"/>
          <w:b/>
          <w:bCs/>
          <w:szCs w:val="32"/>
          <w:lang w:val="en-US" w:eastAsia="zh-CN"/>
        </w:rPr>
        <w:t>6</w:t>
      </w:r>
      <w:r>
        <w:rPr>
          <w:rFonts w:hint="eastAsia" w:ascii="仿宋_GB2312" w:hAnsi="宋体"/>
          <w:b/>
          <w:bCs/>
          <w:szCs w:val="32"/>
          <w:lang w:val="zh-CN"/>
        </w:rPr>
        <w:t>）淋油脆皮</w:t>
      </w:r>
    </w:p>
    <w:p w14:paraId="64768F1A">
      <w:pPr>
        <w:autoSpaceDE w:val="0"/>
        <w:autoSpaceDN w:val="0"/>
        <w:adjustRightInd w:val="0"/>
        <w:spacing w:line="560" w:lineRule="exact"/>
        <w:ind w:firstLine="640"/>
        <w:jc w:val="left"/>
        <w:rPr>
          <w:rFonts w:hint="eastAsia"/>
        </w:rPr>
      </w:pPr>
      <w:r>
        <w:rPr>
          <w:rFonts w:hint="eastAsia"/>
        </w:rPr>
        <w:t>淋油脆皮是脆皮黑山羊成品最终起脆、上色定型、成就核心口感的关键熟化工序，直接决定整羊表皮酥脆均匀度、成品色泽、肉质嫩度与整体出品品相。</w:t>
      </w:r>
    </w:p>
    <w:p w14:paraId="5960B3C7">
      <w:pPr>
        <w:autoSpaceDE w:val="0"/>
        <w:autoSpaceDN w:val="0"/>
        <w:adjustRightInd w:val="0"/>
        <w:spacing w:line="560" w:lineRule="exact"/>
        <w:ind w:firstLine="640"/>
        <w:jc w:val="left"/>
        <w:rPr>
          <w:rFonts w:hint="eastAsia"/>
        </w:rPr>
      </w:pPr>
      <w:r>
        <w:rPr>
          <w:rFonts w:hint="eastAsia"/>
        </w:rPr>
        <w:t>初始高温区间可快速穿透表层干浆膜，促使表皮残留水分瞬间蒸发，形成均匀起泡状态，激活麦芽糖与果酸的糖化反应，快速搭建脆皮疏松结构，是形成酥脆口感的基础前提。采用脖颈起始、左右均衡慢淋、每部位3～5勺的标准手法，可避免局部油温集中、单点过热，防止表皮局部焦糊、上色不均。待表皮形成起泡的脆皮前驱状态后调低油温，是工艺核心控制点：高温仅用于启脆定型，持续高温会导致表层糖化过度、脆皮空心、表皮焦黑发苦，降至150 ℃～170 ℃中温区间，可稳定热量输出，让表皮逐步收紧、硬化结膜，在巩固酥脆结构的同时，锁住上半身肉质水分，避免表层烤干、肉质发柴，实现上半身表皮紧绷酥脆、色泽均匀通透。</w:t>
      </w:r>
    </w:p>
    <w:p w14:paraId="71E5A7EF">
      <w:pPr>
        <w:autoSpaceDE w:val="0"/>
        <w:autoSpaceDN w:val="0"/>
        <w:adjustRightInd w:val="0"/>
        <w:spacing w:line="560" w:lineRule="exact"/>
        <w:ind w:firstLine="640"/>
        <w:jc w:val="left"/>
        <w:rPr>
          <w:rFonts w:hint="eastAsia"/>
        </w:rPr>
      </w:pPr>
      <w:r>
        <w:rPr>
          <w:rFonts w:hint="eastAsia"/>
        </w:rPr>
        <w:t>羊体下半身皮肉厚、脂肪层厚、肌肉紧实，导热速度远慢于上半身，是传统加工最易出现“外熟里生、皮软不脆”的短板部位。规程要求油勺紧贴表皮慢淋、低温缓炸，区别于上半身高温快启的工艺，目的是延长热量渗透时间，确保下半身浆层充分受热起脆，彻底解决下身受热不足、脆皮绵软、半生不透的问题。羊腿部位筋骨密集、皮层紧实、肉质纤维粗，水分极易快速流失，且表层浆层薄，不耐高温猛炸，因此明确禁止高温快淋。通过大腿至小腿每侧3～5勺慢速匀淋的标准化操作，可让热量均匀渗透肌理，缓慢完成起脆、上色、定型，既保证羊腿表皮紧绷微弯、酥脆成型，又避免高温快速失水导致的羊腿肉质干硬、发柴、发黑、口感僵硬，平衡下半身及羊腿的酥脆度与鲜嫩度，消除整羊上下身口感、品相差异。</w:t>
      </w:r>
    </w:p>
    <w:p w14:paraId="776B6D02">
      <w:pPr>
        <w:autoSpaceDE w:val="0"/>
        <w:autoSpaceDN w:val="0"/>
        <w:adjustRightInd w:val="0"/>
        <w:spacing w:line="560" w:lineRule="exact"/>
        <w:ind w:firstLine="640"/>
        <w:jc w:val="left"/>
        <w:rPr>
          <w:rFonts w:hint="eastAsia"/>
        </w:rPr>
      </w:pPr>
      <w:r>
        <w:rPr>
          <w:rFonts w:hint="eastAsia"/>
        </w:rPr>
        <w:t>头颈部位皮层最薄、糖分聚集集中、受热最敏感，是整羊最容易焦糊的部位，因此规程后期升温至200 ℃～210 ℃进行头颈精炸，精准适配头颈起脆上色需求。该高温区间可快速提亮头颈表皮色泽，激发浓郁焦香，实现均匀上色，同时严格要求从头至颈均衡淋油、不单点久淋，规避局部过热焦黑、发苦的缺陷。将羊体转移至不锈钢网架操作，可避免锅底积油浸泡导致的表皮回软、油腻过重问题，保障脆皮干爽酥脆。轻柔翻面操作标准，可防止已成型的脆皮层受拉扯碎裂、脱落，完整保护脆皮结构。统一“表皮焦红透亮、刮动发出沙沙声、通体酥脆”的感官判定标准，为成品出锅提供唯一、可量化的质检依据，彻底解决传统经验判断导致的过炸、欠炸问题，最终实现整羊通体色泽均匀、酥脆度一致、无软皮、无焦斑的标准化成品效果。</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3968"/>
        <w:gridCol w:w="5206"/>
      </w:tblGrid>
      <w:tr w14:paraId="2D7C3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6D557515">
            <w:pPr>
              <w:pStyle w:val="2"/>
              <w:jc w:val="center"/>
              <w:rPr>
                <w:vertAlign w:val="baseline"/>
                <w:lang w:val="zh-CN"/>
              </w:rPr>
            </w:pPr>
            <w:r>
              <w:rPr>
                <w:vertAlign w:val="baseline"/>
                <w:lang w:val="zh-CN"/>
              </w:rPr>
              <w:drawing>
                <wp:inline distT="0" distB="0" distL="114300" distR="114300">
                  <wp:extent cx="966470" cy="1874520"/>
                  <wp:effectExtent l="0" t="0" r="5080" b="11430"/>
                  <wp:docPr id="39" name="图片 39" descr="803e97d8aa9274af188ce2d36b4578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803e97d8aa9274af188ce2d36b4578c2"/>
                          <pic:cNvPicPr>
                            <a:picLocks noChangeAspect="1"/>
                          </pic:cNvPicPr>
                        </pic:nvPicPr>
                        <pic:blipFill>
                          <a:blip r:embed="rId15"/>
                          <a:stretch>
                            <a:fillRect/>
                          </a:stretch>
                        </pic:blipFill>
                        <pic:spPr>
                          <a:xfrm>
                            <a:off x="0" y="0"/>
                            <a:ext cx="966470" cy="1874520"/>
                          </a:xfrm>
                          <a:prstGeom prst="rect">
                            <a:avLst/>
                          </a:prstGeom>
                        </pic:spPr>
                      </pic:pic>
                    </a:graphicData>
                  </a:graphic>
                </wp:inline>
              </w:drawing>
            </w:r>
          </w:p>
          <w:p w14:paraId="27432FEF">
            <w:pPr>
              <w:pStyle w:val="2"/>
              <w:jc w:val="center"/>
              <w:rPr>
                <w:rFonts w:hint="default" w:eastAsia="宋体"/>
                <w:vertAlign w:val="baseline"/>
                <w:lang w:val="en-US" w:eastAsia="zh-CN"/>
              </w:rPr>
            </w:pPr>
            <w:r>
              <w:rPr>
                <w:rFonts w:hint="eastAsia"/>
                <w:vertAlign w:val="baseline"/>
                <w:lang w:val="en-US" w:eastAsia="zh-CN"/>
              </w:rPr>
              <w:t>热油淋</w:t>
            </w:r>
          </w:p>
        </w:tc>
        <w:tc>
          <w:tcPr>
            <w:tcW w:w="4587" w:type="dxa"/>
          </w:tcPr>
          <w:p w14:paraId="125785B7">
            <w:pPr>
              <w:pStyle w:val="2"/>
              <w:rPr>
                <w:vertAlign w:val="baseline"/>
                <w:lang w:val="zh-CN"/>
              </w:rPr>
            </w:pPr>
            <w:r>
              <w:rPr>
                <w:vertAlign w:val="baseline"/>
                <w:lang w:val="zh-CN"/>
              </w:rPr>
              <w:drawing>
                <wp:inline distT="0" distB="0" distL="114300" distR="114300">
                  <wp:extent cx="2761615" cy="1840865"/>
                  <wp:effectExtent l="0" t="0" r="635" b="6985"/>
                  <wp:docPr id="40" name="图片 40" descr="44dae10b39c5f015ae5835e039f2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44dae10b39c5f015ae5835e039f22794"/>
                          <pic:cNvPicPr>
                            <a:picLocks noChangeAspect="1"/>
                          </pic:cNvPicPr>
                        </pic:nvPicPr>
                        <pic:blipFill>
                          <a:blip r:embed="rId16"/>
                          <a:stretch>
                            <a:fillRect/>
                          </a:stretch>
                        </pic:blipFill>
                        <pic:spPr>
                          <a:xfrm>
                            <a:off x="0" y="0"/>
                            <a:ext cx="2761615" cy="1840865"/>
                          </a:xfrm>
                          <a:prstGeom prst="rect">
                            <a:avLst/>
                          </a:prstGeom>
                        </pic:spPr>
                      </pic:pic>
                    </a:graphicData>
                  </a:graphic>
                </wp:inline>
              </w:drawing>
            </w:r>
          </w:p>
          <w:p w14:paraId="4A405B1B">
            <w:pPr>
              <w:pStyle w:val="2"/>
              <w:jc w:val="center"/>
              <w:rPr>
                <w:rFonts w:hint="default" w:eastAsia="宋体"/>
                <w:vertAlign w:val="baseline"/>
                <w:lang w:val="en-US" w:eastAsia="zh-CN"/>
              </w:rPr>
            </w:pPr>
            <w:r>
              <w:rPr>
                <w:rFonts w:hint="eastAsia"/>
                <w:vertAlign w:val="baseline"/>
                <w:lang w:val="en-US" w:eastAsia="zh-CN"/>
              </w:rPr>
              <w:t>烤制金黄</w:t>
            </w:r>
          </w:p>
        </w:tc>
      </w:tr>
    </w:tbl>
    <w:p w14:paraId="17F02A3F">
      <w:pPr>
        <w:pStyle w:val="2"/>
        <w:rPr>
          <w:lang w:val="zh-CN"/>
        </w:rPr>
      </w:pPr>
    </w:p>
    <w:p w14:paraId="6729565B">
      <w:pPr>
        <w:autoSpaceDE w:val="0"/>
        <w:autoSpaceDN w:val="0"/>
        <w:adjustRightInd w:val="0"/>
        <w:spacing w:line="560" w:lineRule="exact"/>
        <w:ind w:firstLine="643"/>
        <w:jc w:val="left"/>
        <w:rPr>
          <w:rFonts w:hint="eastAsia" w:ascii="黑体" w:hAnsi="黑体" w:eastAsia="仿宋_GB2312" w:cs="仿宋_GB2312"/>
          <w:szCs w:val="32"/>
          <w:lang w:eastAsia="zh-CN"/>
        </w:rPr>
      </w:pPr>
      <w:r>
        <w:rPr>
          <w:rFonts w:hint="eastAsia" w:ascii="仿宋_GB2312" w:hAnsi="宋体"/>
          <w:b/>
          <w:bCs/>
          <w:szCs w:val="32"/>
          <w:lang w:val="zh-CN"/>
        </w:rPr>
        <w:t>（</w:t>
      </w:r>
      <w:r>
        <w:rPr>
          <w:rFonts w:hint="eastAsia" w:ascii="仿宋_GB2312" w:hAnsi="宋体"/>
          <w:b/>
          <w:bCs/>
          <w:szCs w:val="32"/>
          <w:lang w:val="en-US" w:eastAsia="zh-CN"/>
        </w:rPr>
        <w:t>7</w:t>
      </w:r>
      <w:r>
        <w:rPr>
          <w:rFonts w:hint="eastAsia" w:ascii="仿宋_GB2312" w:hAnsi="宋体"/>
          <w:b/>
          <w:bCs/>
          <w:szCs w:val="32"/>
          <w:lang w:val="zh-CN"/>
        </w:rPr>
        <w:t>）</w:t>
      </w:r>
      <w:r>
        <w:rPr>
          <w:rFonts w:hint="eastAsia" w:ascii="仿宋_GB2312" w:hAnsi="宋体"/>
          <w:b/>
          <w:bCs/>
          <w:szCs w:val="32"/>
          <w:lang w:val="en-US" w:eastAsia="zh-CN"/>
        </w:rPr>
        <w:t>分块</w:t>
      </w:r>
    </w:p>
    <w:p w14:paraId="578AB2E5">
      <w:pPr>
        <w:autoSpaceDE w:val="0"/>
        <w:autoSpaceDN w:val="0"/>
        <w:adjustRightInd w:val="0"/>
        <w:spacing w:line="560" w:lineRule="exact"/>
        <w:ind w:firstLine="640"/>
        <w:jc w:val="left"/>
        <w:rPr>
          <w:rFonts w:hint="eastAsia"/>
        </w:rPr>
      </w:pPr>
      <w:r>
        <w:rPr>
          <w:rFonts w:hint="eastAsia"/>
        </w:rPr>
        <w:t>分块是脆皮黑山羊成品出品、摆盘售卖、标准化食用的最后一道关键工序。传统脆皮黑山羊分割操作无统一标准，下刀位置随意、分割手法不一、切块大小混乱，易出现部位分割不完整、暴力砍剁导致碎骨碎肉、脆皮大面积脱落、肉块大小悬殊、摆盘杂乱、分量不均等问题，严重影响成品卖相与食用体验，同时造成食材浪费、出品不统一、无法标准化出餐。</w:t>
      </w:r>
    </w:p>
    <w:p w14:paraId="6F9CDC78">
      <w:pPr>
        <w:autoSpaceDE w:val="0"/>
        <w:autoSpaceDN w:val="0"/>
        <w:adjustRightInd w:val="0"/>
        <w:spacing w:line="560" w:lineRule="exact"/>
        <w:ind w:firstLine="640"/>
        <w:jc w:val="left"/>
        <w:rPr>
          <w:rFonts w:hint="eastAsia"/>
        </w:rPr>
      </w:pPr>
      <w:r>
        <w:rPr>
          <w:rFonts w:hint="eastAsia"/>
        </w:rPr>
        <w:t>羊头分割</w:t>
      </w:r>
      <w:r>
        <w:rPr>
          <w:rFonts w:hint="eastAsia"/>
          <w:lang w:eastAsia="zh-CN"/>
        </w:rPr>
        <w:t>：</w:t>
      </w:r>
      <w:r>
        <w:rPr>
          <w:rFonts w:hint="eastAsia"/>
        </w:rPr>
        <w:t>固定切割位置避开关键骨骼与脆骨区域，可一刀切出平整断面，不会破坏羊头整体造型，避免随意下刀导致的羊头残缺、口鼻破损、断面参差不齐等问题。标准化点位分割可使每批次羊头成品规格一致，造型规整，适合特色菜品摆盘与单独出品，同时减少碎肉、骨渣产生，保持成品干净整洁。</w:t>
      </w:r>
    </w:p>
    <w:p w14:paraId="30F09E7F">
      <w:pPr>
        <w:autoSpaceDE w:val="0"/>
        <w:autoSpaceDN w:val="0"/>
        <w:adjustRightInd w:val="0"/>
        <w:spacing w:line="560" w:lineRule="exact"/>
        <w:ind w:firstLine="640"/>
        <w:jc w:val="left"/>
        <w:rPr>
          <w:rFonts w:hint="eastAsia"/>
        </w:rPr>
      </w:pPr>
      <w:r>
        <w:rPr>
          <w:rFonts w:hint="eastAsia"/>
        </w:rPr>
        <w:t>羊脖分割</w:t>
      </w:r>
      <w:r>
        <w:rPr>
          <w:rFonts w:hint="eastAsia"/>
          <w:lang w:eastAsia="zh-CN"/>
        </w:rPr>
        <w:t>：</w:t>
      </w:r>
      <w:r>
        <w:rPr>
          <w:rFonts w:hint="eastAsia"/>
        </w:rPr>
        <w:t>采用环形下刀、砍压断骨的方式取脖，是基于骨骼关节结构的科学分割标准。脖肩交界处为天然关节分隔线，在此处分割可精准分离脖颈与肩部肉质，界限清晰、断面平整，不浪费边缘肉质，最大限度保留羊脖完整条状形态。相较于随意乱砍，该手法可避免脖颈肉质撕裂、碎骨残留，保护表皮脆皮完整不脱落，同时统一羊脖出品形态，便于分类摆盘与分餐食用。</w:t>
      </w:r>
    </w:p>
    <w:p w14:paraId="72F8B698">
      <w:pPr>
        <w:autoSpaceDE w:val="0"/>
        <w:autoSpaceDN w:val="0"/>
        <w:adjustRightInd w:val="0"/>
        <w:spacing w:line="560" w:lineRule="exact"/>
        <w:ind w:firstLine="640"/>
        <w:jc w:val="left"/>
        <w:rPr>
          <w:rFonts w:hint="eastAsia"/>
        </w:rPr>
      </w:pPr>
      <w:r>
        <w:rPr>
          <w:rFonts w:hint="eastAsia"/>
          <w:lang w:val="en-US" w:eastAsia="zh-CN"/>
        </w:rPr>
        <w:t>羊腿分割：</w:t>
      </w:r>
      <w:r>
        <w:rPr>
          <w:rFonts w:hint="eastAsia"/>
        </w:rPr>
        <w:t>羊腿为整羊主要食用部位、肉质紧实、脆皮完整，传统暴力砍剁易造成腿骨碎裂、骨渣嵌入肉质、脆皮大面积脱落、肉质破损。标准顺着骨骼纹理与关节缝隙分割，可无损伤完整取下前后四大羊腿，保持腿部脆皮完好、形体饱满，杜绝碎骨、烂肉问题，保证羊腿成品品相优质、口感纯正，同时统一四条羊腿分割标准，实现部位出品规范化。</w:t>
      </w:r>
    </w:p>
    <w:p w14:paraId="6C246A95">
      <w:pPr>
        <w:autoSpaceDE w:val="0"/>
        <w:autoSpaceDN w:val="0"/>
        <w:adjustRightInd w:val="0"/>
        <w:spacing w:line="560" w:lineRule="exact"/>
        <w:ind w:firstLine="640"/>
        <w:jc w:val="left"/>
        <w:rPr>
          <w:rFonts w:hint="eastAsia"/>
          <w:vertAlign w:val="baseline"/>
        </w:rPr>
      </w:pPr>
      <w:r>
        <w:rPr>
          <w:rFonts w:hint="eastAsia"/>
        </w:rPr>
        <w:t>羊排分割</w:t>
      </w:r>
      <w:r>
        <w:rPr>
          <w:rFonts w:hint="eastAsia"/>
          <w:lang w:eastAsia="zh-CN"/>
        </w:rPr>
        <w:t>：</w:t>
      </w:r>
      <w:r>
        <w:rPr>
          <w:rFonts w:hint="eastAsia"/>
        </w:rPr>
        <w:t>将整羊身对半均分、分割为双面羊排，可规整羊排版型、对称统一。羊排是脆皮黑山羊核心展示部位，对半平分可使两侧羊排大小、形态、脆皮面积基本一致，成品对称美观，大幅提升摆盘视觉效果。同时整体分割羊排可最大程度保留背部整块脆皮，避免零散切块导致的脆皮碎裂、品相凌乱，适合宴席、门店标准化装盘展示。</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1B8A1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174" w:type="dxa"/>
          </w:tcPr>
          <w:p w14:paraId="6293F3A9">
            <w:pPr>
              <w:autoSpaceDE w:val="0"/>
              <w:autoSpaceDN w:val="0"/>
              <w:adjustRightInd w:val="0"/>
              <w:spacing w:line="560" w:lineRule="exact"/>
              <w:jc w:val="left"/>
              <w:rPr>
                <w:rFonts w:hint="eastAsia" w:eastAsia="仿宋_GB2312"/>
                <w:vertAlign w:val="baseline"/>
                <w:lang w:eastAsia="zh-CN"/>
              </w:rPr>
            </w:pPr>
            <w:r>
              <w:rPr>
                <w:rFonts w:hint="eastAsia" w:eastAsia="仿宋_GB2312"/>
                <w:vertAlign w:val="baseline"/>
                <w:lang w:eastAsia="zh-CN"/>
              </w:rPr>
              <w:drawing>
                <wp:anchor distT="0" distB="0" distL="114300" distR="114300" simplePos="0" relativeHeight="251660288" behindDoc="0" locked="0" layoutInCell="1" allowOverlap="1">
                  <wp:simplePos x="0" y="0"/>
                  <wp:positionH relativeFrom="column">
                    <wp:posOffset>1761490</wp:posOffset>
                  </wp:positionH>
                  <wp:positionV relativeFrom="paragraph">
                    <wp:posOffset>85725</wp:posOffset>
                  </wp:positionV>
                  <wp:extent cx="1901190" cy="2602230"/>
                  <wp:effectExtent l="0" t="0" r="3810" b="7620"/>
                  <wp:wrapSquare wrapText="bothSides"/>
                  <wp:docPr id="38" name="图片 38" descr="63c2635d68769cbe8d6907bfbc8df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3c2635d68769cbe8d6907bfbc8df394"/>
                          <pic:cNvPicPr>
                            <a:picLocks noChangeAspect="1"/>
                          </pic:cNvPicPr>
                        </pic:nvPicPr>
                        <pic:blipFill>
                          <a:blip r:embed="rId17"/>
                          <a:srcRect t="23008"/>
                          <a:stretch>
                            <a:fillRect/>
                          </a:stretch>
                        </pic:blipFill>
                        <pic:spPr>
                          <a:xfrm>
                            <a:off x="0" y="0"/>
                            <a:ext cx="1901190" cy="2602230"/>
                          </a:xfrm>
                          <a:prstGeom prst="rect">
                            <a:avLst/>
                          </a:prstGeom>
                        </pic:spPr>
                      </pic:pic>
                    </a:graphicData>
                  </a:graphic>
                </wp:anchor>
              </w:drawing>
            </w:r>
          </w:p>
          <w:p w14:paraId="1D5262E5">
            <w:pPr>
              <w:rPr>
                <w:rFonts w:hint="eastAsia" w:ascii="Times New Roman" w:hAnsi="Times New Roman" w:eastAsia="仿宋_GB2312" w:cs="Times New Roman"/>
                <w:kern w:val="2"/>
                <w:sz w:val="32"/>
                <w:szCs w:val="24"/>
                <w:lang w:val="en-US" w:eastAsia="zh-CN" w:bidi="ar-SA"/>
              </w:rPr>
            </w:pPr>
          </w:p>
          <w:p w14:paraId="48B1D217">
            <w:pPr>
              <w:rPr>
                <w:rFonts w:hint="eastAsia"/>
                <w:lang w:val="en-US" w:eastAsia="zh-CN"/>
              </w:rPr>
            </w:pPr>
          </w:p>
          <w:p w14:paraId="4AED6D55">
            <w:pPr>
              <w:rPr>
                <w:rFonts w:hint="eastAsia"/>
                <w:lang w:val="en-US" w:eastAsia="zh-CN"/>
              </w:rPr>
            </w:pPr>
          </w:p>
          <w:p w14:paraId="43E47F31">
            <w:pPr>
              <w:rPr>
                <w:rFonts w:hint="eastAsia"/>
                <w:lang w:val="en-US" w:eastAsia="zh-CN"/>
              </w:rPr>
            </w:pPr>
          </w:p>
          <w:p w14:paraId="6B755B2A">
            <w:pPr>
              <w:rPr>
                <w:rFonts w:hint="eastAsia"/>
                <w:lang w:val="en-US" w:eastAsia="zh-CN"/>
              </w:rPr>
            </w:pPr>
          </w:p>
          <w:p w14:paraId="2BAA7E81">
            <w:pPr>
              <w:tabs>
                <w:tab w:val="left" w:pos="5357"/>
              </w:tabs>
              <w:jc w:val="left"/>
              <w:rPr>
                <w:rFonts w:hint="eastAsia"/>
                <w:lang w:val="en-US" w:eastAsia="zh-CN"/>
              </w:rPr>
            </w:pPr>
            <w:r>
              <w:rPr>
                <w:rFonts w:hint="eastAsia"/>
                <w:lang w:val="en-US" w:eastAsia="zh-CN"/>
              </w:rPr>
              <w:tab/>
            </w:r>
          </w:p>
          <w:p w14:paraId="791A0DC6">
            <w:pPr>
              <w:pStyle w:val="2"/>
              <w:jc w:val="center"/>
              <w:rPr>
                <w:rFonts w:hint="default"/>
                <w:lang w:val="en-US" w:eastAsia="zh-CN"/>
              </w:rPr>
            </w:pPr>
            <w:r>
              <w:rPr>
                <w:rFonts w:hint="eastAsia"/>
                <w:lang w:val="en-US" w:eastAsia="zh-CN"/>
              </w:rPr>
              <w:t>分割</w:t>
            </w:r>
          </w:p>
        </w:tc>
      </w:tr>
    </w:tbl>
    <w:p w14:paraId="70136D3D">
      <w:pPr>
        <w:autoSpaceDE w:val="0"/>
        <w:autoSpaceDN w:val="0"/>
        <w:adjustRightInd w:val="0"/>
        <w:spacing w:line="560" w:lineRule="exact"/>
        <w:ind w:firstLine="640"/>
        <w:jc w:val="left"/>
        <w:rPr>
          <w:rFonts w:hint="eastAsia"/>
        </w:rPr>
      </w:pPr>
    </w:p>
    <w:p w14:paraId="076C1DA7">
      <w:pPr>
        <w:autoSpaceDE w:val="0"/>
        <w:autoSpaceDN w:val="0"/>
        <w:adjustRightInd w:val="0"/>
        <w:spacing w:line="560" w:lineRule="exact"/>
        <w:ind w:firstLine="640"/>
        <w:jc w:val="left"/>
      </w:pPr>
      <w:r>
        <w:rPr>
          <w:rFonts w:hint="eastAsia"/>
        </w:rPr>
        <w:t>统一3 cm～4 cm见方的标准切块尺寸，是标准化出品、统一口感、均衡分量的核心管控要求。该尺寸为适配脆皮黑山羊的最佳食用规格，大小适中、方便食用、入口口感均衡。若切块过大，外层酥脆、内部肉质散热慢、口感偏腻；切块过小，极易碎裂、脆皮脱落严重，失去脆皮羊肉特色口感。固定尺寸可保证每块羊肉皮肉比例均匀、品相统一、分量均等，实现批量出品无大小差异，适配标准化点餐、分餐、快餐及宴席统一出品要求。</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70194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55BD86B0">
            <w:pPr>
              <w:jc w:val="center"/>
              <w:rPr>
                <w:rFonts w:hint="eastAsia" w:eastAsia="仿宋_GB2312"/>
                <w:vertAlign w:val="baseline"/>
                <w:lang w:eastAsia="zh-CN"/>
              </w:rPr>
            </w:pPr>
            <w:r>
              <w:rPr>
                <w:rFonts w:hint="eastAsia" w:eastAsia="仿宋_GB2312"/>
                <w:vertAlign w:val="baseline"/>
                <w:lang w:eastAsia="zh-CN"/>
              </w:rPr>
              <w:drawing>
                <wp:inline distT="0" distB="0" distL="114300" distR="114300">
                  <wp:extent cx="1724660" cy="2249170"/>
                  <wp:effectExtent l="0" t="0" r="8890" b="17780"/>
                  <wp:docPr id="37" name="图片 37" descr="dedf845cb75870147d748b191af7a0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edf845cb75870147d748b191af7a05e"/>
                          <pic:cNvPicPr>
                            <a:picLocks noChangeAspect="1"/>
                          </pic:cNvPicPr>
                        </pic:nvPicPr>
                        <pic:blipFill>
                          <a:blip r:embed="rId18"/>
                          <a:srcRect b="26669"/>
                          <a:stretch>
                            <a:fillRect/>
                          </a:stretch>
                        </pic:blipFill>
                        <pic:spPr>
                          <a:xfrm>
                            <a:off x="0" y="0"/>
                            <a:ext cx="1724660" cy="2249170"/>
                          </a:xfrm>
                          <a:prstGeom prst="rect">
                            <a:avLst/>
                          </a:prstGeom>
                        </pic:spPr>
                      </pic:pic>
                    </a:graphicData>
                  </a:graphic>
                </wp:inline>
              </w:drawing>
            </w:r>
          </w:p>
          <w:p w14:paraId="2007246D">
            <w:pPr>
              <w:pStyle w:val="2"/>
              <w:jc w:val="center"/>
              <w:rPr>
                <w:rFonts w:hint="default"/>
                <w:lang w:val="en-US" w:eastAsia="zh-CN"/>
              </w:rPr>
            </w:pPr>
            <w:r>
              <w:rPr>
                <w:rFonts w:hint="eastAsia" w:eastAsia="仿宋_GB2312"/>
                <w:vertAlign w:val="baseline"/>
                <w:lang w:val="en-US" w:eastAsia="zh-CN"/>
              </w:rPr>
              <w:t>切块</w:t>
            </w:r>
          </w:p>
        </w:tc>
        <w:tc>
          <w:tcPr>
            <w:tcW w:w="4587" w:type="dxa"/>
          </w:tcPr>
          <w:p w14:paraId="55C00CCA">
            <w:pPr>
              <w:jc w:val="center"/>
              <w:rPr>
                <w:rFonts w:hint="eastAsia" w:eastAsia="仿宋_GB2312"/>
                <w:vertAlign w:val="baseline"/>
                <w:lang w:eastAsia="zh-CN"/>
              </w:rPr>
            </w:pPr>
            <w:r>
              <w:rPr>
                <w:rFonts w:hint="eastAsia" w:eastAsia="仿宋_GB2312"/>
                <w:vertAlign w:val="baseline"/>
                <w:lang w:eastAsia="zh-CN"/>
              </w:rPr>
              <w:drawing>
                <wp:inline distT="0" distB="0" distL="114300" distR="114300">
                  <wp:extent cx="1953260" cy="2220595"/>
                  <wp:effectExtent l="0" t="0" r="8890" b="8255"/>
                  <wp:docPr id="36" name="图片 36" descr="ef0bb6ee8c480a1111bbbce4055512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ef0bb6ee8c480a1111bbbce40555123d"/>
                          <pic:cNvPicPr>
                            <a:picLocks noChangeAspect="1"/>
                          </pic:cNvPicPr>
                        </pic:nvPicPr>
                        <pic:blipFill>
                          <a:blip r:embed="rId19"/>
                          <a:srcRect t="17725" b="18321"/>
                          <a:stretch>
                            <a:fillRect/>
                          </a:stretch>
                        </pic:blipFill>
                        <pic:spPr>
                          <a:xfrm>
                            <a:off x="0" y="0"/>
                            <a:ext cx="1953260" cy="2220595"/>
                          </a:xfrm>
                          <a:prstGeom prst="rect">
                            <a:avLst/>
                          </a:prstGeom>
                        </pic:spPr>
                      </pic:pic>
                    </a:graphicData>
                  </a:graphic>
                </wp:inline>
              </w:drawing>
            </w:r>
          </w:p>
          <w:p w14:paraId="4FD692FA">
            <w:pPr>
              <w:jc w:val="center"/>
              <w:rPr>
                <w:rFonts w:hint="default" w:eastAsia="仿宋_GB2312"/>
                <w:vertAlign w:val="baseline"/>
                <w:lang w:val="en-US" w:eastAsia="zh-CN"/>
              </w:rPr>
            </w:pPr>
            <w:r>
              <w:rPr>
                <w:rFonts w:hint="eastAsia" w:ascii="Times New Roman" w:hAnsi="Times New Roman" w:cs="Times New Roman"/>
                <w:sz w:val="21"/>
                <w:vertAlign w:val="baseline"/>
                <w:lang w:val="en-US" w:eastAsia="zh-CN"/>
              </w:rPr>
              <w:t>砍切</w:t>
            </w:r>
          </w:p>
        </w:tc>
      </w:tr>
    </w:tbl>
    <w:p w14:paraId="4D33ED85">
      <w:pPr>
        <w:ind w:firstLine="640"/>
        <w:jc w:val="center"/>
      </w:pPr>
    </w:p>
    <w:p w14:paraId="217EBB76">
      <w:pPr>
        <w:ind w:firstLine="640"/>
        <w:jc w:val="center"/>
        <w:rPr>
          <w:rFonts w:ascii="黑体" w:hAnsi="黑体" w:eastAsia="黑体" w:cs="仿宋_GB2312"/>
          <w:szCs w:val="32"/>
        </w:rPr>
      </w:pPr>
    </w:p>
    <w:p w14:paraId="2917904B">
      <w:pPr>
        <w:autoSpaceDE w:val="0"/>
        <w:autoSpaceDN w:val="0"/>
        <w:adjustRightInd w:val="0"/>
        <w:spacing w:line="560" w:lineRule="exact"/>
        <w:ind w:firstLine="643"/>
        <w:jc w:val="left"/>
        <w:rPr>
          <w:rFonts w:ascii="仿宋_GB2312" w:hAnsi="宋体"/>
          <w:b/>
          <w:bCs/>
          <w:szCs w:val="32"/>
          <w:lang w:val="zh-CN"/>
        </w:rPr>
      </w:pPr>
      <w:r>
        <w:rPr>
          <w:rFonts w:hint="eastAsia" w:ascii="仿宋_GB2312" w:hAnsi="宋体"/>
          <w:b/>
          <w:bCs/>
          <w:szCs w:val="32"/>
          <w:lang w:val="zh-CN"/>
        </w:rPr>
        <w:t>（</w:t>
      </w:r>
      <w:r>
        <w:rPr>
          <w:rFonts w:hint="eastAsia" w:ascii="仿宋_GB2312" w:hAnsi="宋体"/>
          <w:b/>
          <w:bCs/>
          <w:szCs w:val="32"/>
          <w:lang w:val="en-US" w:eastAsia="zh-CN"/>
        </w:rPr>
        <w:t>8</w:t>
      </w:r>
      <w:r>
        <w:rPr>
          <w:rFonts w:hint="eastAsia" w:ascii="仿宋_GB2312" w:hAnsi="宋体"/>
          <w:b/>
          <w:bCs/>
          <w:szCs w:val="32"/>
          <w:lang w:val="zh-CN"/>
        </w:rPr>
        <w:t>）</w:t>
      </w:r>
      <w:r>
        <w:rPr>
          <w:rFonts w:hint="eastAsia" w:ascii="仿宋_GB2312" w:hAnsi="宋体"/>
          <w:b/>
          <w:bCs/>
          <w:szCs w:val="32"/>
          <w:lang w:val="en-US" w:eastAsia="zh-CN"/>
        </w:rPr>
        <w:t>干</w:t>
      </w:r>
      <w:r>
        <w:rPr>
          <w:rFonts w:hint="eastAsia" w:ascii="仿宋_GB2312" w:hAnsi="宋体"/>
          <w:b/>
          <w:bCs/>
          <w:szCs w:val="32"/>
          <w:lang w:val="zh-CN"/>
        </w:rPr>
        <w:t>锅烹饪</w:t>
      </w:r>
    </w:p>
    <w:p w14:paraId="08AB50B4">
      <w:pPr>
        <w:autoSpaceDE w:val="0"/>
        <w:autoSpaceDN w:val="0"/>
        <w:adjustRightInd w:val="0"/>
        <w:spacing w:line="560" w:lineRule="exact"/>
        <w:ind w:firstLine="640"/>
        <w:jc w:val="left"/>
        <w:rPr>
          <w:rFonts w:hint="eastAsia"/>
        </w:rPr>
      </w:pPr>
      <w:r>
        <w:rPr>
          <w:rFonts w:hint="eastAsia"/>
        </w:rPr>
        <w:t>干锅烹饪是脆皮黑山羊最终风味定型、口感融合的核心熟制工序，直接决定成品香味层次、入味程度、肉质软硬与整体风味品质。分类规范配料体系，明确各类原料功能定位，干料香辛料负责去腥打底、增香除膻，复合酱料负责提味、锁香、调色，新鲜配菜负责提鲜解腻、丰富口感层次，避免配料混用、漏配、错配导致的风味缺失或味道杂乱。固定基准配比，彻底摆脱传统“凭经验、凭手感”随意下料的模式，有效杜绝香辛料过量发苦、酱料过多过咸、调味不足无味等质量问题。统一配料规格与用量标准，保证每批次加工食材比例一致、风味基底统一，为批量标准化出品、连锁化、规范化生产提供精准数据支撑。</w:t>
      </w:r>
    </w:p>
    <w:p w14:paraId="274F21A4">
      <w:pPr>
        <w:autoSpaceDE w:val="0"/>
        <w:autoSpaceDN w:val="0"/>
        <w:adjustRightInd w:val="0"/>
        <w:spacing w:line="560" w:lineRule="exact"/>
        <w:ind w:firstLine="640"/>
        <w:jc w:val="left"/>
        <w:rPr>
          <w:rFonts w:hint="eastAsia"/>
        </w:rPr>
      </w:pPr>
      <w:r>
        <w:rPr>
          <w:rFonts w:hint="eastAsia"/>
        </w:rPr>
        <w:t>香料炒制、羊肉翻炒、酱料融合、高压焖煮、收汁出锅全流程，每一步骤与工艺参数均为适配脆皮黑山羊肉质特性、锁定最佳风味口感。采用小火慢炒并搭配少量食盐预炒香辛料，可温和激发生姜、沙姜、蒜头、八角、草果等干料中的芳香挥发物质，充分释放香料复合香味，避免大火爆炒导致香料焦糊发苦、香味流失。持续翻炒羊肉可彻底逼出肉块表面多余水分与浮油，避免成品干锅出水、口感油腻、香味寡淡，还原干爽醇香的干锅质感。适时加入米酒，可借助酒的挥发性进一步剥离羊肉残留膻味，渗透肉质肌理增香提鲜，同时软化肉质纤维，让成品口感更温润紧实，不柴不腻。遵循“醇厚底味—提鲜—调色定味”的风味叠加逻辑，可避免多种酱料同时投放导致的结块、咸度失衡、香味冲突等问题。快速翻炒可让酱料均匀包裹每一块羊肉，实现通体入味、色泽均匀</w:t>
      </w:r>
      <w:r>
        <w:rPr>
          <w:rFonts w:hint="eastAsia"/>
          <w:lang w:eastAsia="zh-CN"/>
        </w:rPr>
        <w:t>。</w:t>
      </w:r>
      <w:r>
        <w:rPr>
          <w:rFonts w:hint="eastAsia"/>
        </w:rPr>
        <w:t>水量过高会稀释酱料风味，导致汤汁寡淡、香味不足；水量过低会造成焖煮不透、食材糊底、肉质干硬。该水量区间既能保证焖煮过程中热力与味道充分渗透肉块，又可保留干锅菜品干爽浓郁的特质，保障入味充分且不汤水泛滥。同时采用高压焖煮方式，受热均匀、穿透力强，可兼顾入味效果与肉质完整性。</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4587"/>
        <w:gridCol w:w="4587"/>
      </w:tblGrid>
      <w:tr w14:paraId="1106D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87" w:type="dxa"/>
          </w:tcPr>
          <w:p w14:paraId="7B644901">
            <w:pPr>
              <w:pStyle w:val="2"/>
              <w:jc w:val="center"/>
              <w:rPr>
                <w:rFonts w:hint="eastAsia" w:eastAsia="宋体"/>
                <w:vertAlign w:val="baseline"/>
                <w:lang w:eastAsia="zh-CN"/>
              </w:rPr>
            </w:pPr>
            <w:r>
              <w:rPr>
                <w:rFonts w:hint="eastAsia" w:eastAsia="宋体"/>
                <w:vertAlign w:val="baseline"/>
                <w:lang w:eastAsia="zh-CN"/>
              </w:rPr>
              <w:drawing>
                <wp:inline distT="0" distB="0" distL="114300" distR="114300">
                  <wp:extent cx="1463040" cy="2600960"/>
                  <wp:effectExtent l="0" t="0" r="3810" b="8890"/>
                  <wp:docPr id="35" name="图片 35" descr="e34fad082b1ba308ca4d235ff76933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e34fad082b1ba308ca4d235ff76933e0"/>
                          <pic:cNvPicPr>
                            <a:picLocks noChangeAspect="1"/>
                          </pic:cNvPicPr>
                        </pic:nvPicPr>
                        <pic:blipFill>
                          <a:blip r:embed="rId20"/>
                          <a:stretch>
                            <a:fillRect/>
                          </a:stretch>
                        </pic:blipFill>
                        <pic:spPr>
                          <a:xfrm>
                            <a:off x="0" y="0"/>
                            <a:ext cx="1463040" cy="2600960"/>
                          </a:xfrm>
                          <a:prstGeom prst="rect">
                            <a:avLst/>
                          </a:prstGeom>
                        </pic:spPr>
                      </pic:pic>
                    </a:graphicData>
                  </a:graphic>
                </wp:inline>
              </w:drawing>
            </w:r>
          </w:p>
          <w:p w14:paraId="7FCED3DA">
            <w:pPr>
              <w:pStyle w:val="2"/>
              <w:jc w:val="center"/>
              <w:rPr>
                <w:rFonts w:hint="default" w:eastAsia="宋体"/>
                <w:vertAlign w:val="baseline"/>
                <w:lang w:val="en-US" w:eastAsia="zh-CN"/>
              </w:rPr>
            </w:pPr>
            <w:r>
              <w:rPr>
                <w:rFonts w:hint="eastAsia"/>
                <w:vertAlign w:val="baseline"/>
                <w:lang w:val="en-US" w:eastAsia="zh-CN"/>
              </w:rPr>
              <w:t>炒制</w:t>
            </w:r>
          </w:p>
        </w:tc>
        <w:tc>
          <w:tcPr>
            <w:tcW w:w="4587" w:type="dxa"/>
          </w:tcPr>
          <w:p w14:paraId="291125E4">
            <w:pPr>
              <w:pStyle w:val="2"/>
              <w:jc w:val="center"/>
              <w:rPr>
                <w:rFonts w:hint="eastAsia" w:eastAsia="宋体"/>
                <w:vertAlign w:val="baseline"/>
                <w:lang w:eastAsia="zh-CN"/>
              </w:rPr>
            </w:pPr>
            <w:r>
              <w:rPr>
                <w:rFonts w:hint="eastAsia" w:eastAsia="宋体"/>
                <w:vertAlign w:val="baseline"/>
                <w:lang w:eastAsia="zh-CN"/>
              </w:rPr>
              <w:drawing>
                <wp:inline distT="0" distB="0" distL="114300" distR="114300">
                  <wp:extent cx="1354455" cy="2409190"/>
                  <wp:effectExtent l="0" t="0" r="17145" b="10160"/>
                  <wp:docPr id="34" name="图片 34" descr="19d6f188e7254edf440dd1d91d95ee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9d6f188e7254edf440dd1d91d95eec8"/>
                          <pic:cNvPicPr>
                            <a:picLocks noChangeAspect="1"/>
                          </pic:cNvPicPr>
                        </pic:nvPicPr>
                        <pic:blipFill>
                          <a:blip r:embed="rId21"/>
                          <a:stretch>
                            <a:fillRect/>
                          </a:stretch>
                        </pic:blipFill>
                        <pic:spPr>
                          <a:xfrm>
                            <a:off x="0" y="0"/>
                            <a:ext cx="1354455" cy="2409190"/>
                          </a:xfrm>
                          <a:prstGeom prst="rect">
                            <a:avLst/>
                          </a:prstGeom>
                        </pic:spPr>
                      </pic:pic>
                    </a:graphicData>
                  </a:graphic>
                </wp:inline>
              </w:drawing>
            </w:r>
          </w:p>
          <w:p w14:paraId="4E60281A">
            <w:pPr>
              <w:pStyle w:val="2"/>
              <w:jc w:val="center"/>
              <w:rPr>
                <w:rFonts w:hint="default" w:eastAsia="宋体"/>
                <w:vertAlign w:val="baseline"/>
                <w:lang w:val="en-US" w:eastAsia="zh-CN"/>
              </w:rPr>
            </w:pPr>
            <w:r>
              <w:rPr>
                <w:rFonts w:hint="eastAsia"/>
                <w:vertAlign w:val="baseline"/>
                <w:lang w:val="en-US" w:eastAsia="zh-CN"/>
              </w:rPr>
              <w:t>加水</w:t>
            </w:r>
          </w:p>
        </w:tc>
      </w:tr>
    </w:tbl>
    <w:p w14:paraId="0F82A983">
      <w:pPr>
        <w:pStyle w:val="2"/>
        <w:rPr>
          <w:rFonts w:hint="eastAsia"/>
        </w:rPr>
      </w:pPr>
    </w:p>
    <w:p w14:paraId="766A201E">
      <w:pPr>
        <w:autoSpaceDE w:val="0"/>
        <w:autoSpaceDN w:val="0"/>
        <w:adjustRightInd w:val="0"/>
        <w:spacing w:line="560" w:lineRule="exact"/>
        <w:ind w:firstLine="640"/>
        <w:jc w:val="left"/>
        <w:rPr>
          <w:rFonts w:hint="eastAsia"/>
        </w:rPr>
      </w:pPr>
      <w:r>
        <w:rPr>
          <w:rFonts w:hint="eastAsia"/>
        </w:rPr>
        <w:t>高压上气后固定12 min～15 min焖煮时长，是经过工艺验证的最优参数区间。焖煮时长不足，香料与酱料风味无法渗透肉块内部，羊肉表层有味、内部无味，肉质偏硬、口感粗糙；焖煮时长过长，会导致肉块软烂散碎、表皮脆皮完全脱落，丧失脆皮黑山羊独有口感，肉质过烂无嚼劲。</w:t>
      </w:r>
    </w:p>
    <w:p w14:paraId="3D8B2ED2">
      <w:pPr>
        <w:autoSpaceDE w:val="0"/>
        <w:autoSpaceDN w:val="0"/>
        <w:adjustRightInd w:val="0"/>
        <w:spacing w:line="560" w:lineRule="exact"/>
        <w:ind w:firstLine="640"/>
        <w:jc w:val="left"/>
        <w:rPr>
          <w:rFonts w:hint="eastAsia"/>
        </w:rPr>
      </w:pPr>
      <w:r>
        <w:rPr>
          <w:rFonts w:hint="eastAsia"/>
        </w:rPr>
        <w:t>采用小火收汁可缓慢浓缩汤汁，让酱汁牢牢吸附在羊肉表层，提升香味浓郁度，使口感醇厚不干柴。芹菜、蒜苗、薄荷等鲜配菜最后投放，可最大程度保留其清香、鲜爽的本味，避免长时间高温烹煮导致配菜发黄软烂、清香流失，起到解腻、增香、提鲜、丰富层次的作用，最终实现成品色泽鲜亮、香味浓郁、口感层次丰富的标准化出品效果。</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3976"/>
        <w:gridCol w:w="5198"/>
      </w:tblGrid>
      <w:tr w14:paraId="58DAC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87" w:type="dxa"/>
          </w:tcPr>
          <w:p w14:paraId="33D635BD">
            <w:pPr>
              <w:pStyle w:val="2"/>
              <w:jc w:val="center"/>
              <w:rPr>
                <w:vertAlign w:val="baseline"/>
              </w:rPr>
            </w:pPr>
            <w:r>
              <w:rPr>
                <w:rFonts w:hint="eastAsia" w:eastAsia="宋体"/>
                <w:lang w:eastAsia="zh-CN"/>
              </w:rPr>
              <w:drawing>
                <wp:inline distT="0" distB="0" distL="114300" distR="114300">
                  <wp:extent cx="1738630" cy="3091180"/>
                  <wp:effectExtent l="0" t="0" r="13970" b="13970"/>
                  <wp:docPr id="32" name="图片 32" descr="e9db765820b9daae469503f57b95f5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e9db765820b9daae469503f57b95f55f"/>
                          <pic:cNvPicPr>
                            <a:picLocks noChangeAspect="1"/>
                          </pic:cNvPicPr>
                        </pic:nvPicPr>
                        <pic:blipFill>
                          <a:blip r:embed="rId22"/>
                          <a:stretch>
                            <a:fillRect/>
                          </a:stretch>
                        </pic:blipFill>
                        <pic:spPr>
                          <a:xfrm>
                            <a:off x="0" y="0"/>
                            <a:ext cx="1738630" cy="3091180"/>
                          </a:xfrm>
                          <a:prstGeom prst="rect">
                            <a:avLst/>
                          </a:prstGeom>
                        </pic:spPr>
                      </pic:pic>
                    </a:graphicData>
                  </a:graphic>
                </wp:inline>
              </w:drawing>
            </w:r>
          </w:p>
        </w:tc>
        <w:tc>
          <w:tcPr>
            <w:tcW w:w="4587" w:type="dxa"/>
          </w:tcPr>
          <w:p w14:paraId="6E60E2BA">
            <w:pPr>
              <w:pStyle w:val="2"/>
              <w:rPr>
                <w:rFonts w:hint="eastAsia" w:eastAsia="宋体"/>
                <w:vertAlign w:val="baseline"/>
                <w:lang w:eastAsia="zh-CN"/>
              </w:rPr>
            </w:pPr>
            <w:r>
              <w:rPr>
                <w:rFonts w:hint="eastAsia" w:eastAsia="宋体"/>
                <w:vertAlign w:val="baseline"/>
                <w:lang w:eastAsia="zh-CN"/>
              </w:rPr>
              <w:drawing>
                <wp:inline distT="0" distB="0" distL="114300" distR="114300">
                  <wp:extent cx="2757170" cy="3545205"/>
                  <wp:effectExtent l="0" t="0" r="0" b="0"/>
                  <wp:docPr id="33" name="图片 33" descr="2a2d5cb54b2aa2751255ccf9ccbd48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a2d5cb54b2aa2751255ccf9ccbd480e"/>
                          <pic:cNvPicPr>
                            <a:picLocks noChangeAspect="1"/>
                          </pic:cNvPicPr>
                        </pic:nvPicPr>
                        <pic:blipFill>
                          <a:blip r:embed="rId23"/>
                          <a:srcRect t="21534" b="6129"/>
                          <a:stretch>
                            <a:fillRect/>
                          </a:stretch>
                        </pic:blipFill>
                        <pic:spPr>
                          <a:xfrm>
                            <a:off x="0" y="0"/>
                            <a:ext cx="2757170" cy="3545205"/>
                          </a:xfrm>
                          <a:prstGeom prst="rect">
                            <a:avLst/>
                          </a:prstGeom>
                        </pic:spPr>
                      </pic:pic>
                    </a:graphicData>
                  </a:graphic>
                </wp:inline>
              </w:drawing>
            </w:r>
          </w:p>
        </w:tc>
      </w:tr>
    </w:tbl>
    <w:p w14:paraId="2F853D01">
      <w:pPr>
        <w:pStyle w:val="2"/>
        <w:rPr>
          <w:rFonts w:hint="eastAsia" w:eastAsia="宋体"/>
          <w:lang w:eastAsia="zh-CN"/>
        </w:rPr>
      </w:pPr>
    </w:p>
    <w:p w14:paraId="7EC56DA2">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六、</w:t>
      </w:r>
      <w:bookmarkEnd w:id="4"/>
      <w:r>
        <w:rPr>
          <w:rFonts w:hint="eastAsia" w:ascii="黑体" w:hAnsi="黑体" w:eastAsia="黑体" w:cs="仿宋_GB2312"/>
          <w:szCs w:val="32"/>
        </w:rPr>
        <w:t>重大分歧意见的处理经过和依据</w:t>
      </w:r>
    </w:p>
    <w:p w14:paraId="3C2E2793">
      <w:pPr>
        <w:spacing w:line="560" w:lineRule="exact"/>
        <w:ind w:firstLine="640"/>
        <w:rPr>
          <w:rFonts w:ascii="仿宋_GB2312" w:hAnsi="宋体"/>
          <w:szCs w:val="28"/>
        </w:rPr>
      </w:pPr>
      <w:r>
        <w:rPr>
          <w:rFonts w:hint="eastAsia" w:ascii="仿宋_GB2312" w:hAnsi="宋体"/>
          <w:szCs w:val="28"/>
        </w:rPr>
        <w:t>本标准研制过程中无重大分歧意见。</w:t>
      </w:r>
    </w:p>
    <w:p w14:paraId="63A32A16">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七</w:t>
      </w:r>
      <w:r>
        <w:rPr>
          <w:rFonts w:ascii="黑体" w:hAnsi="黑体" w:eastAsia="黑体" w:cs="仿宋_GB2312"/>
          <w:szCs w:val="32"/>
        </w:rPr>
        <w:t>、</w:t>
      </w:r>
      <w:r>
        <w:rPr>
          <w:rFonts w:hint="eastAsia" w:ascii="黑体" w:hAnsi="黑体" w:eastAsia="黑体" w:cs="仿宋_GB2312"/>
          <w:szCs w:val="32"/>
        </w:rPr>
        <w:t>实施标准的措施</w:t>
      </w:r>
    </w:p>
    <w:p w14:paraId="64E5E92E">
      <w:pPr>
        <w:spacing w:line="560" w:lineRule="exact"/>
        <w:ind w:firstLine="643"/>
        <w:rPr>
          <w:rFonts w:ascii="仿宋_GB2312" w:hAnsi="宋体"/>
          <w:b/>
          <w:szCs w:val="28"/>
        </w:rPr>
      </w:pPr>
      <w:r>
        <w:rPr>
          <w:rFonts w:hint="eastAsia" w:ascii="仿宋_GB2312" w:hAnsi="宋体"/>
          <w:b/>
          <w:szCs w:val="28"/>
        </w:rPr>
        <w:t>（一）标准报批发布后，成立标准宣贯工作组</w:t>
      </w:r>
    </w:p>
    <w:p w14:paraId="4052C8A9">
      <w:pPr>
        <w:spacing w:line="560" w:lineRule="exact"/>
        <w:ind w:firstLine="640"/>
        <w:rPr>
          <w:rFonts w:ascii="仿宋_GB2312" w:hAnsi="宋体"/>
          <w:szCs w:val="28"/>
        </w:rPr>
      </w:pPr>
      <w:r>
        <w:rPr>
          <w:rFonts w:hint="eastAsia" w:ascii="仿宋_GB2312" w:hAnsi="宋体"/>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76E9C7B6">
      <w:pPr>
        <w:spacing w:line="560" w:lineRule="exact"/>
        <w:ind w:firstLine="643"/>
        <w:rPr>
          <w:rFonts w:ascii="仿宋_GB2312" w:hAnsi="宋体"/>
          <w:b/>
          <w:szCs w:val="28"/>
        </w:rPr>
      </w:pPr>
      <w:r>
        <w:rPr>
          <w:rFonts w:hint="eastAsia" w:ascii="仿宋_GB2312" w:hAnsi="宋体"/>
          <w:b/>
          <w:szCs w:val="28"/>
        </w:rPr>
        <w:t>（二）组织开展标准宣贯培训</w:t>
      </w:r>
    </w:p>
    <w:p w14:paraId="53DD0766">
      <w:pPr>
        <w:spacing w:line="560" w:lineRule="exact"/>
        <w:ind w:firstLine="640"/>
        <w:rPr>
          <w:rFonts w:ascii="仿宋_GB2312" w:hAnsi="宋体"/>
          <w:szCs w:val="28"/>
        </w:rPr>
      </w:pPr>
      <w:r>
        <w:rPr>
          <w:rFonts w:hint="eastAsia" w:ascii="仿宋_GB2312" w:hAnsi="宋体"/>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45B6DC34">
      <w:pPr>
        <w:spacing w:line="560" w:lineRule="exact"/>
        <w:ind w:firstLine="643"/>
        <w:rPr>
          <w:rFonts w:ascii="仿宋_GB2312" w:hAnsi="宋体"/>
          <w:b/>
          <w:szCs w:val="28"/>
        </w:rPr>
      </w:pPr>
      <w:r>
        <w:rPr>
          <w:rFonts w:hint="eastAsia" w:ascii="仿宋_GB2312" w:hAnsi="宋体"/>
          <w:b/>
          <w:szCs w:val="28"/>
        </w:rPr>
        <w:t>（三）开展标准实施交流会，收集标准实施反馈信息</w:t>
      </w:r>
    </w:p>
    <w:p w14:paraId="2F4B98C5">
      <w:pPr>
        <w:spacing w:line="560" w:lineRule="exact"/>
        <w:ind w:firstLine="640"/>
        <w:rPr>
          <w:rFonts w:ascii="仿宋_GB2312" w:hAnsi="宋体"/>
          <w:szCs w:val="28"/>
        </w:rPr>
      </w:pPr>
      <w:r>
        <w:rPr>
          <w:rFonts w:hint="eastAsia" w:ascii="仿宋_GB2312" w:hAnsi="宋体"/>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625FE2A7">
      <w:pPr>
        <w:spacing w:line="560" w:lineRule="exact"/>
        <w:ind w:firstLine="643"/>
        <w:rPr>
          <w:rFonts w:ascii="仿宋_GB2312" w:hAnsi="宋体"/>
          <w:b/>
          <w:szCs w:val="28"/>
        </w:rPr>
      </w:pPr>
      <w:r>
        <w:rPr>
          <w:rFonts w:hint="eastAsia" w:ascii="仿宋_GB2312" w:hAnsi="宋体"/>
          <w:b/>
          <w:szCs w:val="28"/>
        </w:rPr>
        <w:t>（四）开展标准实施效果评估</w:t>
      </w:r>
    </w:p>
    <w:p w14:paraId="47D22362">
      <w:pPr>
        <w:spacing w:line="560" w:lineRule="exact"/>
        <w:ind w:firstLine="640"/>
        <w:rPr>
          <w:rFonts w:ascii="仿宋_GB2312" w:hAnsi="宋体"/>
          <w:szCs w:val="28"/>
        </w:rPr>
      </w:pPr>
      <w:r>
        <w:rPr>
          <w:rFonts w:hint="eastAsia" w:ascii="仿宋_GB2312" w:hAnsi="宋体"/>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00118166">
      <w:pPr>
        <w:autoSpaceDE w:val="0"/>
        <w:autoSpaceDN w:val="0"/>
        <w:adjustRightInd w:val="0"/>
        <w:spacing w:line="560" w:lineRule="exact"/>
        <w:ind w:firstLine="640"/>
        <w:jc w:val="left"/>
        <w:rPr>
          <w:rFonts w:ascii="黑体" w:hAnsi="黑体" w:eastAsia="黑体" w:cs="仿宋_GB2312"/>
          <w:szCs w:val="32"/>
        </w:rPr>
      </w:pPr>
      <w:r>
        <w:rPr>
          <w:rFonts w:hint="eastAsia" w:ascii="黑体" w:hAnsi="黑体" w:eastAsia="黑体" w:cs="仿宋_GB2312"/>
          <w:szCs w:val="32"/>
        </w:rPr>
        <w:t>八、其他应当说明的事项</w:t>
      </w:r>
    </w:p>
    <w:p w14:paraId="68E856C4">
      <w:pPr>
        <w:spacing w:line="560" w:lineRule="exact"/>
        <w:ind w:firstLine="640"/>
        <w:rPr>
          <w:rFonts w:ascii="仿宋_GB2312" w:hAnsi="宋体"/>
          <w:szCs w:val="28"/>
        </w:rPr>
      </w:pPr>
      <w:r>
        <w:rPr>
          <w:rFonts w:hint="eastAsia" w:ascii="仿宋_GB2312" w:hAnsi="宋体"/>
          <w:szCs w:val="28"/>
        </w:rPr>
        <w:t>无。</w:t>
      </w:r>
    </w:p>
    <w:p w14:paraId="68FD4370">
      <w:pPr>
        <w:spacing w:line="560" w:lineRule="exact"/>
        <w:ind w:firstLine="0" w:firstLineChars="0"/>
        <w:rPr>
          <w:rFonts w:ascii="仿宋_GB2312" w:hAnsi="仿宋"/>
          <w:bCs/>
          <w:color w:val="000000"/>
          <w:sz w:val="36"/>
          <w:szCs w:val="32"/>
        </w:rPr>
      </w:pPr>
    </w:p>
    <w:p w14:paraId="3EB8071F">
      <w:pPr>
        <w:spacing w:line="560" w:lineRule="exact"/>
        <w:ind w:firstLine="640"/>
        <w:jc w:val="right"/>
        <w:rPr>
          <w:rFonts w:ascii="仿宋_GB2312" w:hAnsi="宋体"/>
          <w:szCs w:val="28"/>
        </w:rPr>
      </w:pPr>
      <w:r>
        <w:rPr>
          <w:rFonts w:hint="eastAsia" w:ascii="仿宋_GB2312" w:hAnsi="宋体"/>
          <w:szCs w:val="28"/>
        </w:rPr>
        <w:t xml:space="preserve"> 团体标准《</w:t>
      </w:r>
      <w:r>
        <w:rPr>
          <w:rFonts w:hint="eastAsia" w:ascii="仿宋_GB2312" w:hAnsi="宋体"/>
          <w:szCs w:val="28"/>
          <w:lang w:eastAsia="zh-CN"/>
        </w:rPr>
        <w:t>脆皮黑山羊加工技术规程</w:t>
      </w:r>
      <w:r>
        <w:rPr>
          <w:rFonts w:hint="eastAsia" w:ascii="仿宋_GB2312" w:hAnsi="宋体"/>
          <w:szCs w:val="28"/>
        </w:rPr>
        <w:t>》</w:t>
      </w:r>
    </w:p>
    <w:p w14:paraId="44BEC729">
      <w:pPr>
        <w:spacing w:line="560" w:lineRule="exact"/>
        <w:ind w:firstLine="640"/>
        <w:jc w:val="right"/>
        <w:rPr>
          <w:rFonts w:ascii="仿宋_GB2312" w:hAnsi="宋体"/>
          <w:szCs w:val="28"/>
        </w:rPr>
      </w:pPr>
      <w:r>
        <w:rPr>
          <w:rFonts w:hint="eastAsia" w:ascii="仿宋_GB2312" w:hAnsi="宋体"/>
          <w:szCs w:val="28"/>
        </w:rPr>
        <w:t>标准编制工作组</w:t>
      </w:r>
    </w:p>
    <w:p w14:paraId="42862B2A">
      <w:pPr>
        <w:spacing w:line="560" w:lineRule="exact"/>
        <w:ind w:firstLine="640"/>
        <w:jc w:val="right"/>
        <w:rPr>
          <w:rFonts w:ascii="仿宋_GB2312" w:hAnsi="宋体"/>
          <w:szCs w:val="28"/>
        </w:rPr>
      </w:pPr>
      <w:r>
        <w:rPr>
          <w:rFonts w:hint="eastAsia" w:ascii="仿宋_GB2312" w:hAnsi="宋体"/>
          <w:szCs w:val="28"/>
        </w:rPr>
        <w:t>202</w:t>
      </w:r>
      <w:r>
        <w:rPr>
          <w:rFonts w:hint="eastAsia" w:ascii="仿宋_GB2312" w:hAnsi="宋体"/>
          <w:szCs w:val="28"/>
          <w:lang w:val="en-US" w:eastAsia="zh-CN"/>
        </w:rPr>
        <w:t>6</w:t>
      </w:r>
      <w:r>
        <w:rPr>
          <w:rFonts w:hint="eastAsia" w:ascii="仿宋_GB2312" w:hAnsi="宋体"/>
          <w:szCs w:val="28"/>
        </w:rPr>
        <w:t>年</w:t>
      </w:r>
      <w:r>
        <w:rPr>
          <w:rFonts w:hint="eastAsia" w:ascii="仿宋_GB2312" w:hAnsi="宋体"/>
          <w:szCs w:val="28"/>
          <w:lang w:val="en-US" w:eastAsia="zh-CN"/>
        </w:rPr>
        <w:t>5</w:t>
      </w:r>
      <w:r>
        <w:rPr>
          <w:rFonts w:hint="eastAsia" w:ascii="仿宋_GB2312" w:hAnsi="宋体"/>
          <w:szCs w:val="28"/>
        </w:rPr>
        <w:t>月</w:t>
      </w:r>
      <w:r>
        <w:rPr>
          <w:rFonts w:hint="eastAsia" w:ascii="仿宋_GB2312" w:hAnsi="宋体"/>
          <w:szCs w:val="28"/>
          <w:lang w:val="en-US" w:eastAsia="zh-CN"/>
        </w:rPr>
        <w:t>28</w:t>
      </w:r>
      <w:r>
        <w:rPr>
          <w:rFonts w:hint="eastAsia" w:ascii="仿宋_GB2312" w:hAnsi="宋体"/>
          <w:szCs w:val="28"/>
        </w:rPr>
        <w:t>日</w:t>
      </w:r>
    </w:p>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15794DC-B389-4C3D-B108-636E39F4490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8B041D87-A3A1-4EBC-A0C6-4123C6D162B0}"/>
  </w:font>
  <w:font w:name="仿宋_GB2312">
    <w:altName w:val="仿宋"/>
    <w:panose1 w:val="02010609030101010101"/>
    <w:charset w:val="86"/>
    <w:family w:val="modern"/>
    <w:pitch w:val="default"/>
    <w:sig w:usb0="00000000" w:usb1="00000000" w:usb2="00000000" w:usb3="00000000" w:csb0="00040000" w:csb1="00000000"/>
    <w:embedRegular r:id="rId3" w:fontKey="{C44278EA-175D-43B4-BF3D-C86618078C87}"/>
  </w:font>
  <w:font w:name="Segoe UI">
    <w:panose1 w:val="020B0502040204020203"/>
    <w:charset w:val="00"/>
    <w:family w:val="swiss"/>
    <w:pitch w:val="default"/>
    <w:sig w:usb0="E4002EFF" w:usb1="C000E47F" w:usb2="00000009" w:usb3="00000000" w:csb0="200001FF" w:csb1="00000000"/>
  </w:font>
  <w:font w:name="方正小标宋简体">
    <w:panose1 w:val="02000000000000000000"/>
    <w:charset w:val="86"/>
    <w:family w:val="script"/>
    <w:pitch w:val="default"/>
    <w:sig w:usb0="00000001" w:usb1="080E0000" w:usb2="00000000" w:usb3="00000000" w:csb0="00040000" w:csb1="00000000"/>
    <w:embedRegular r:id="rId4" w:fontKey="{CA3C2E16-45C0-4566-BEDB-6D367A43CEE8}"/>
  </w:font>
  <w:font w:name="仿宋">
    <w:panose1 w:val="02010609060101010101"/>
    <w:charset w:val="86"/>
    <w:family w:val="modern"/>
    <w:pitch w:val="default"/>
    <w:sig w:usb0="800002BF" w:usb1="38CF7CFA" w:usb2="00000016" w:usb3="00000000" w:csb0="00040001" w:csb1="00000000"/>
    <w:embedRegular r:id="rId5" w:fontKey="{4D71999A-64B2-4CFA-BE1D-0C7489346094}"/>
  </w:font>
  <w:font w:name="楷体">
    <w:panose1 w:val="02010609060101010101"/>
    <w:charset w:val="86"/>
    <w:family w:val="modern"/>
    <w:pitch w:val="default"/>
    <w:sig w:usb0="800002BF" w:usb1="38CF7CFA" w:usb2="00000016" w:usb3="00000000" w:csb0="00040001" w:csb1="00000000"/>
    <w:embedRegular r:id="rId6" w:fontKey="{A79A7291-8150-4EFC-AFC8-C0C7F0F74D2E}"/>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00"/>
    <w:family w:val="auto"/>
    <w:pitch w:val="default"/>
    <w:sig w:usb0="00000000" w:usb1="00000000" w:usb2="00000000" w:usb3="00000000" w:csb0="00000000" w:csb1="00000000"/>
  </w:font>
  <w:font w:name="@黑体">
    <w:panose1 w:val="02010609060101010101"/>
    <w:charset w:val="86"/>
    <w:family w:val="auto"/>
    <w:pitch w:val="fixed"/>
    <w:sig w:usb0="800002BF" w:usb1="38CF7CFA" w:usb2="00000016" w:usb3="00000000" w:csb0="00040001"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 w:name="Symbol">
    <w:panose1 w:val="05050102010706020507"/>
    <w:charset w:val="00"/>
    <w:family w:val="auto"/>
    <w:pitch w:val="default"/>
    <w:sig w:usb0="00000000" w:usb1="00000000" w:usb2="00000000" w:usb3="00000000" w:csb0="80000000"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511558EE">
        <w:pPr>
          <w:pStyle w:val="14"/>
          <w:ind w:firstLine="360"/>
          <w:jc w:val="center"/>
        </w:pPr>
        <w:r>
          <w:fldChar w:fldCharType="begin"/>
        </w:r>
        <w:r>
          <w:instrText xml:space="preserve">PAGE   \* MERGEFORMAT</w:instrText>
        </w:r>
        <w:r>
          <w:fldChar w:fldCharType="separate"/>
        </w:r>
        <w:r>
          <w:rPr>
            <w:lang w:val="zh-CN"/>
          </w:rPr>
          <w:t>4</w:t>
        </w:r>
        <w:r>
          <w:fldChar w:fldCharType="end"/>
        </w:r>
      </w:p>
    </w:sdtContent>
  </w:sdt>
  <w:p w14:paraId="2AB63A5B">
    <w:pPr>
      <w:pStyle w:val="1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008370">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CB732">
    <w:pPr>
      <w:pStyle w:val="1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74779C">
    <w:pPr>
      <w:ind w:left="64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634D8">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C94D9">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CE7D34"/>
    <w:multiLevelType w:val="multilevel"/>
    <w:tmpl w:val="BFCE7D34"/>
    <w:lvl w:ilvl="0" w:tentative="0">
      <w:start w:val="1"/>
      <w:numFmt w:val="upperLetter"/>
      <w:suff w:val="space"/>
      <w:lvlText w:val="%1"/>
      <w:lvlJc w:val="left"/>
      <w:pPr>
        <w:ind w:left="425" w:hanging="425"/>
      </w:pPr>
    </w:lvl>
    <w:lvl w:ilvl="1" w:tentative="0">
      <w:start w:val="1"/>
      <w:numFmt w:val="decimal"/>
      <w:pStyle w:val="62"/>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1">
    <w:nsid w:val="E09D9079"/>
    <w:multiLevelType w:val="multilevel"/>
    <w:tmpl w:val="E09D9079"/>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60"/>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E6F4C356"/>
    <w:multiLevelType w:val="multilevel"/>
    <w:tmpl w:val="E6F4C356"/>
    <w:lvl w:ilvl="0" w:tentative="0">
      <w:start w:val="1"/>
      <w:numFmt w:val="none"/>
      <w:pStyle w:val="63"/>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3">
    <w:nsid w:val="EC520B8A"/>
    <w:multiLevelType w:val="multilevel"/>
    <w:tmpl w:val="EC520B8A"/>
    <w:lvl w:ilvl="0" w:tentative="0">
      <w:start w:val="1"/>
      <w:numFmt w:val="none"/>
      <w:suff w:val="nothing"/>
      <w:lvlText w:val="%1"/>
      <w:lvlJc w:val="left"/>
      <w:pPr>
        <w:tabs>
          <w:tab w:val="left" w:pos="0"/>
        </w:tabs>
        <w:ind w:left="0" w:firstLine="0"/>
      </w:pPr>
      <w:rPr>
        <w:rFonts w:cs="Times New Roman"/>
      </w:rPr>
    </w:lvl>
    <w:lvl w:ilvl="1" w:tentative="0">
      <w:start w:val="1"/>
      <w:numFmt w:val="decimal"/>
      <w:suff w:val="nothing"/>
      <w:lvlText w:val="%1%2　"/>
      <w:lvlJc w:val="left"/>
      <w:pPr>
        <w:tabs>
          <w:tab w:val="left" w:pos="0"/>
        </w:tabs>
        <w:ind w:left="0" w:firstLine="0"/>
      </w:pPr>
      <w:rPr>
        <w:rFonts w:hint="eastAsia" w:ascii="黑体" w:hAnsi="Times New Roman" w:eastAsia="黑体" w:cs="Times New Roman"/>
        <w:b w:val="0"/>
        <w:i w:val="0"/>
        <w:sz w:val="21"/>
      </w:rPr>
    </w:lvl>
    <w:lvl w:ilvl="2" w:tentative="0">
      <w:start w:val="1"/>
      <w:numFmt w:val="decimal"/>
      <w:pStyle w:val="54"/>
      <w:suff w:val="nothing"/>
      <w:lvlText w:val="%1%2.%3　"/>
      <w:lvlJc w:val="left"/>
      <w:pPr>
        <w:tabs>
          <w:tab w:val="left" w:pos="0"/>
        </w:tabs>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tabs>
          <w:tab w:val="left" w:pos="0"/>
        </w:tabs>
        <w:ind w:left="0" w:firstLine="0"/>
      </w:pPr>
      <w:rPr>
        <w:rFonts w:hint="eastAsia" w:ascii="黑体" w:hAnsi="Times New Roman" w:eastAsia="黑体" w:cs="Times New Roman"/>
        <w:b w:val="0"/>
        <w:i w:val="0"/>
        <w:sz w:val="21"/>
      </w:rPr>
    </w:lvl>
    <w:lvl w:ilvl="4" w:tentative="0">
      <w:start w:val="1"/>
      <w:numFmt w:val="decimal"/>
      <w:suff w:val="nothing"/>
      <w:lvlText w:val="%1%2.%3.%4.%5　"/>
      <w:lvlJc w:val="left"/>
      <w:pPr>
        <w:tabs>
          <w:tab w:val="left" w:pos="0"/>
        </w:tabs>
        <w:ind w:left="0" w:firstLine="0"/>
      </w:pPr>
      <w:rPr>
        <w:rFonts w:hint="eastAsia" w:ascii="黑体" w:hAnsi="Times New Roman" w:eastAsia="黑体" w:cs="Times New Roman"/>
        <w:b w:val="0"/>
        <w:i w:val="0"/>
        <w:sz w:val="21"/>
      </w:rPr>
    </w:lvl>
    <w:lvl w:ilvl="5" w:tentative="0">
      <w:start w:val="1"/>
      <w:numFmt w:val="decimal"/>
      <w:suff w:val="nothing"/>
      <w:lvlText w:val="%1%2.%3.%4.%5.%6　"/>
      <w:lvlJc w:val="left"/>
      <w:pPr>
        <w:tabs>
          <w:tab w:val="left" w:pos="0"/>
        </w:tabs>
        <w:ind w:left="0" w:firstLine="0"/>
      </w:pPr>
      <w:rPr>
        <w:rFonts w:hint="eastAsia" w:ascii="黑体" w:hAnsi="Times New Roman" w:eastAsia="黑体" w:cs="Times New Roman"/>
        <w:b w:val="0"/>
        <w:i w:val="0"/>
        <w:sz w:val="21"/>
      </w:rPr>
    </w:lvl>
    <w:lvl w:ilvl="6" w:tentative="0">
      <w:start w:val="1"/>
      <w:numFmt w:val="decimal"/>
      <w:suff w:val="nothing"/>
      <w:lvlText w:val="%1%2.%3.%4.%5.%6.%7　"/>
      <w:lvlJc w:val="left"/>
      <w:pPr>
        <w:tabs>
          <w:tab w:val="left" w:pos="0"/>
        </w:tabs>
        <w:ind w:left="0" w:firstLine="0"/>
      </w:pPr>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72" w:hanging="1418"/>
      </w:pPr>
      <w:rPr>
        <w:rFonts w:cs="Times New Roman"/>
      </w:rPr>
    </w:lvl>
    <w:lvl w:ilvl="8" w:tentative="0">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tentative="0">
      <w:start w:val="1"/>
      <w:numFmt w:val="decimal"/>
      <w:pStyle w:val="36"/>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tentative="0">
      <w:start w:val="1"/>
      <w:numFmt w:val="lowerLetter"/>
      <w:pStyle w:val="40"/>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tentative="0">
      <w:start w:val="1"/>
      <w:numFmt w:val="upperLetter"/>
      <w:suff w:val="nothing"/>
      <w:lvlText w:val="附录%1"/>
      <w:lvlJc w:val="left"/>
      <w:pPr>
        <w:ind w:left="0" w:firstLine="0"/>
      </w:pPr>
      <w:rPr>
        <w:spacing w:val="100"/>
      </w:rPr>
    </w:lvl>
    <w:lvl w:ilvl="1" w:tentative="0">
      <w:start w:val="1"/>
      <w:numFmt w:val="decimal"/>
      <w:pStyle w:val="61"/>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1DBF583A"/>
    <w:multiLevelType w:val="multilevel"/>
    <w:tmpl w:val="1DBF583A"/>
    <w:lvl w:ilvl="0" w:tentative="0">
      <w:start w:val="1"/>
      <w:numFmt w:val="decimal"/>
      <w:pStyle w:val="39"/>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tentative="0">
      <w:start w:val="1"/>
      <w:numFmt w:val="decimal"/>
      <w:pStyle w:val="31"/>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53"/>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tentative="0">
      <w:start w:val="1"/>
      <w:numFmt w:val="upperLetter"/>
      <w:pStyle w:val="37"/>
      <w:suff w:val="space"/>
      <w:lvlText w:val="%1"/>
      <w:lvlJc w:val="left"/>
      <w:pPr>
        <w:ind w:left="623" w:hanging="425"/>
      </w:pPr>
      <w:rPr>
        <w:rFonts w:hint="eastAsia"/>
      </w:rPr>
    </w:lvl>
    <w:lvl w:ilvl="1" w:tentative="0">
      <w:start w:val="1"/>
      <w:numFmt w:val="decimal"/>
      <w:pStyle w:val="38"/>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pStyle w:val="57"/>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11">
    <w:nsid w:val="557C2AF5"/>
    <w:multiLevelType w:val="multilevel"/>
    <w:tmpl w:val="557C2AF5"/>
    <w:lvl w:ilvl="0" w:tentative="0">
      <w:start w:val="1"/>
      <w:numFmt w:val="decimal"/>
      <w:pStyle w:val="29"/>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5B36EB98"/>
    <w:multiLevelType w:val="multilevel"/>
    <w:tmpl w:val="5B36EB98"/>
    <w:lvl w:ilvl="0" w:tentative="0">
      <w:start w:val="1"/>
      <w:numFmt w:val="none"/>
      <w:pStyle w:val="58"/>
      <w:lvlText w:val="%1——"/>
      <w:lvlJc w:val="left"/>
      <w:pPr>
        <w:tabs>
          <w:tab w:val="left" w:pos="851"/>
        </w:tabs>
        <w:ind w:left="851" w:hanging="426"/>
      </w:pPr>
      <w:rPr>
        <w:rFonts w:hint="eastAsia" w:ascii="宋体" w:hAnsi="Times New Roman" w:eastAsia="宋体" w:cs="宋体"/>
        <w:b w:val="0"/>
        <w:i w:val="0"/>
        <w:sz w:val="21"/>
      </w:rPr>
    </w:lvl>
    <w:lvl w:ilvl="1" w:tentative="0">
      <w:start w:val="1"/>
      <w:numFmt w:val="none"/>
      <w:lvlText w:val=""/>
      <w:lvlJc w:val="left"/>
      <w:pPr>
        <w:ind w:left="851" w:hanging="431"/>
      </w:pPr>
      <w:rPr>
        <w:rFonts w:ascii="Symbol" w:hAnsi="Symbol" w:cs="Symbol"/>
        <w:sz w:val="21"/>
      </w:rPr>
    </w:lvl>
    <w:lvl w:ilvl="2" w:tentative="0">
      <w:start w:val="1"/>
      <w:numFmt w:val="bullet"/>
      <w:lvlText w:val=""/>
      <w:lvlJc w:val="left"/>
      <w:pPr>
        <w:ind w:left="851" w:hanging="426"/>
      </w:pPr>
      <w:rPr>
        <w:rFonts w:hint="default" w:ascii="Wingdings" w:hAnsi="Wingdings" w:cs="Wingdings"/>
        <w:sz w:val="21"/>
      </w:rPr>
    </w:lvl>
    <w:lvl w:ilvl="3" w:tentative="0">
      <w:start w:val="1"/>
      <w:numFmt w:val="decimal"/>
      <w:lvlText w:val="%4."/>
      <w:lvlJc w:val="left"/>
      <w:pPr>
        <w:tabs>
          <w:tab w:val="left" w:pos="2071"/>
        </w:tabs>
        <w:ind w:left="1884" w:hanging="528"/>
      </w:pPr>
    </w:lvl>
    <w:lvl w:ilvl="4" w:tentative="0">
      <w:start w:val="1"/>
      <w:numFmt w:val="lowerLetter"/>
      <w:lvlText w:val="%5)"/>
      <w:lvlJc w:val="left"/>
      <w:pPr>
        <w:tabs>
          <w:tab w:val="left" w:pos="2383"/>
        </w:tabs>
        <w:ind w:left="2196" w:hanging="528"/>
      </w:pPr>
    </w:lvl>
    <w:lvl w:ilvl="5" w:tentative="0">
      <w:start w:val="1"/>
      <w:numFmt w:val="lowerRoman"/>
      <w:lvlText w:val="%6."/>
      <w:lvlJc w:val="right"/>
      <w:pPr>
        <w:tabs>
          <w:tab w:val="left" w:pos="2695"/>
        </w:tabs>
        <w:ind w:left="2508" w:hanging="528"/>
      </w:pPr>
    </w:lvl>
    <w:lvl w:ilvl="6" w:tentative="0">
      <w:start w:val="1"/>
      <w:numFmt w:val="decimal"/>
      <w:lvlText w:val="%7."/>
      <w:lvlJc w:val="left"/>
      <w:pPr>
        <w:tabs>
          <w:tab w:val="left" w:pos="3007"/>
        </w:tabs>
        <w:ind w:left="2820" w:hanging="528"/>
      </w:pPr>
    </w:lvl>
    <w:lvl w:ilvl="7" w:tentative="0">
      <w:start w:val="1"/>
      <w:numFmt w:val="lowerLetter"/>
      <w:lvlText w:val="%8)"/>
      <w:lvlJc w:val="left"/>
      <w:pPr>
        <w:tabs>
          <w:tab w:val="left" w:pos="3319"/>
        </w:tabs>
        <w:ind w:left="3132" w:hanging="528"/>
      </w:pPr>
    </w:lvl>
    <w:lvl w:ilvl="8" w:tentative="0">
      <w:start w:val="1"/>
      <w:numFmt w:val="lowerRoman"/>
      <w:lvlText w:val="%9."/>
      <w:lvlJc w:val="right"/>
      <w:pPr>
        <w:tabs>
          <w:tab w:val="left" w:pos="3631"/>
        </w:tabs>
        <w:ind w:left="3444" w:hanging="528"/>
      </w:pPr>
    </w:lvl>
  </w:abstractNum>
  <w:abstractNum w:abstractNumId="13">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44"/>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tentative="0">
      <w:start w:val="1"/>
      <w:numFmt w:val="decimal"/>
      <w:pStyle w:val="28"/>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56"/>
      <w:suff w:val="nothing"/>
      <w:lvlText w:val="%1%2　"/>
      <w:lvlJc w:val="left"/>
      <w:pPr>
        <w:ind w:left="0" w:firstLine="0"/>
      </w:pPr>
      <w:rPr>
        <w:rFonts w:hint="eastAsia" w:ascii="黑体" w:eastAsia="黑体"/>
        <w:b w:val="0"/>
        <w:i w:val="0"/>
        <w:sz w:val="21"/>
      </w:rPr>
    </w:lvl>
    <w:lvl w:ilvl="2" w:tentative="0">
      <w:start w:val="1"/>
      <w:numFmt w:val="decimal"/>
      <w:pStyle w:val="5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4"/>
  </w:num>
  <w:num w:numId="2">
    <w:abstractNumId w:val="11"/>
  </w:num>
  <w:num w:numId="3">
    <w:abstractNumId w:val="8"/>
  </w:num>
  <w:num w:numId="4">
    <w:abstractNumId w:val="4"/>
  </w:num>
  <w:num w:numId="5">
    <w:abstractNumId w:val="9"/>
  </w:num>
  <w:num w:numId="6">
    <w:abstractNumId w:val="7"/>
  </w:num>
  <w:num w:numId="7">
    <w:abstractNumId w:val="5"/>
  </w:num>
  <w:num w:numId="8">
    <w:abstractNumId w:val="13"/>
  </w:num>
  <w:num w:numId="9">
    <w:abstractNumId w:val="3"/>
  </w:num>
  <w:num w:numId="10">
    <w:abstractNumId w:val="15"/>
  </w:num>
  <w:num w:numId="11">
    <w:abstractNumId w:val="10"/>
  </w:num>
  <w:num w:numId="12">
    <w:abstractNumId w:val="12"/>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80"/>
    <w:rsid w:val="000107BC"/>
    <w:rsid w:val="00013090"/>
    <w:rsid w:val="00016837"/>
    <w:rsid w:val="00021331"/>
    <w:rsid w:val="00022461"/>
    <w:rsid w:val="00023119"/>
    <w:rsid w:val="00023FE2"/>
    <w:rsid w:val="00024212"/>
    <w:rsid w:val="00024664"/>
    <w:rsid w:val="00032CD6"/>
    <w:rsid w:val="00033257"/>
    <w:rsid w:val="00034233"/>
    <w:rsid w:val="00034BDB"/>
    <w:rsid w:val="00036C55"/>
    <w:rsid w:val="00047D7B"/>
    <w:rsid w:val="00053B0B"/>
    <w:rsid w:val="00056C7D"/>
    <w:rsid w:val="000576D0"/>
    <w:rsid w:val="00057758"/>
    <w:rsid w:val="00060FE2"/>
    <w:rsid w:val="00061828"/>
    <w:rsid w:val="00070C25"/>
    <w:rsid w:val="00071CC0"/>
    <w:rsid w:val="0007330D"/>
    <w:rsid w:val="00073F72"/>
    <w:rsid w:val="00074820"/>
    <w:rsid w:val="00074EB1"/>
    <w:rsid w:val="00076BBA"/>
    <w:rsid w:val="00080F2F"/>
    <w:rsid w:val="0008145A"/>
    <w:rsid w:val="000867E8"/>
    <w:rsid w:val="0009177A"/>
    <w:rsid w:val="0009191C"/>
    <w:rsid w:val="00093E74"/>
    <w:rsid w:val="000962F6"/>
    <w:rsid w:val="000A0201"/>
    <w:rsid w:val="000A1EAE"/>
    <w:rsid w:val="000A3070"/>
    <w:rsid w:val="000A4601"/>
    <w:rsid w:val="000A77CD"/>
    <w:rsid w:val="000B572A"/>
    <w:rsid w:val="000B7FB1"/>
    <w:rsid w:val="000C724C"/>
    <w:rsid w:val="000D0ACE"/>
    <w:rsid w:val="000D15BE"/>
    <w:rsid w:val="000D5AC8"/>
    <w:rsid w:val="000D6612"/>
    <w:rsid w:val="000D751C"/>
    <w:rsid w:val="000D7F33"/>
    <w:rsid w:val="000F10EB"/>
    <w:rsid w:val="000F3365"/>
    <w:rsid w:val="000F517A"/>
    <w:rsid w:val="001012D5"/>
    <w:rsid w:val="00101D2E"/>
    <w:rsid w:val="00103B83"/>
    <w:rsid w:val="00103E33"/>
    <w:rsid w:val="00105252"/>
    <w:rsid w:val="001062E3"/>
    <w:rsid w:val="00106661"/>
    <w:rsid w:val="0010769F"/>
    <w:rsid w:val="00110864"/>
    <w:rsid w:val="00110F43"/>
    <w:rsid w:val="00112415"/>
    <w:rsid w:val="00113B53"/>
    <w:rsid w:val="00114946"/>
    <w:rsid w:val="00122573"/>
    <w:rsid w:val="00124F56"/>
    <w:rsid w:val="00126CA6"/>
    <w:rsid w:val="001273E7"/>
    <w:rsid w:val="00127EB0"/>
    <w:rsid w:val="00131B03"/>
    <w:rsid w:val="00132C5F"/>
    <w:rsid w:val="00133786"/>
    <w:rsid w:val="00134DD4"/>
    <w:rsid w:val="00134FC2"/>
    <w:rsid w:val="001435D3"/>
    <w:rsid w:val="001449B5"/>
    <w:rsid w:val="001463AC"/>
    <w:rsid w:val="00151076"/>
    <w:rsid w:val="0015152A"/>
    <w:rsid w:val="00153B09"/>
    <w:rsid w:val="00156020"/>
    <w:rsid w:val="00156663"/>
    <w:rsid w:val="001577D7"/>
    <w:rsid w:val="001611BB"/>
    <w:rsid w:val="0016153F"/>
    <w:rsid w:val="00163CF9"/>
    <w:rsid w:val="00167167"/>
    <w:rsid w:val="001708F8"/>
    <w:rsid w:val="0018112C"/>
    <w:rsid w:val="00183467"/>
    <w:rsid w:val="00183EC8"/>
    <w:rsid w:val="0018451D"/>
    <w:rsid w:val="00190A64"/>
    <w:rsid w:val="00190C6A"/>
    <w:rsid w:val="00191774"/>
    <w:rsid w:val="00191DCE"/>
    <w:rsid w:val="001923CF"/>
    <w:rsid w:val="001925FD"/>
    <w:rsid w:val="00192FF7"/>
    <w:rsid w:val="001930A1"/>
    <w:rsid w:val="00194FE3"/>
    <w:rsid w:val="00195F7F"/>
    <w:rsid w:val="00196054"/>
    <w:rsid w:val="00196961"/>
    <w:rsid w:val="00196B3D"/>
    <w:rsid w:val="0019711F"/>
    <w:rsid w:val="001A0DBF"/>
    <w:rsid w:val="001A3402"/>
    <w:rsid w:val="001A5882"/>
    <w:rsid w:val="001B0E92"/>
    <w:rsid w:val="001B36E5"/>
    <w:rsid w:val="001B3B17"/>
    <w:rsid w:val="001C24B6"/>
    <w:rsid w:val="001C5F01"/>
    <w:rsid w:val="001C793C"/>
    <w:rsid w:val="001D22F0"/>
    <w:rsid w:val="001D64DB"/>
    <w:rsid w:val="001D7816"/>
    <w:rsid w:val="001E4AF3"/>
    <w:rsid w:val="001E5000"/>
    <w:rsid w:val="001E5EAE"/>
    <w:rsid w:val="001F045F"/>
    <w:rsid w:val="001F07A8"/>
    <w:rsid w:val="001F16E6"/>
    <w:rsid w:val="001F241E"/>
    <w:rsid w:val="001F537A"/>
    <w:rsid w:val="001F660A"/>
    <w:rsid w:val="001F79F5"/>
    <w:rsid w:val="001F7E35"/>
    <w:rsid w:val="00200D37"/>
    <w:rsid w:val="00204D63"/>
    <w:rsid w:val="00205603"/>
    <w:rsid w:val="00207045"/>
    <w:rsid w:val="00210916"/>
    <w:rsid w:val="002116FB"/>
    <w:rsid w:val="00213FCF"/>
    <w:rsid w:val="00214221"/>
    <w:rsid w:val="00217683"/>
    <w:rsid w:val="002223DD"/>
    <w:rsid w:val="002231E8"/>
    <w:rsid w:val="00223EB7"/>
    <w:rsid w:val="0022453A"/>
    <w:rsid w:val="00224EB8"/>
    <w:rsid w:val="0022762C"/>
    <w:rsid w:val="00231E62"/>
    <w:rsid w:val="00232769"/>
    <w:rsid w:val="00234071"/>
    <w:rsid w:val="0024391D"/>
    <w:rsid w:val="00244ADA"/>
    <w:rsid w:val="00244C0C"/>
    <w:rsid w:val="002465C7"/>
    <w:rsid w:val="002526F3"/>
    <w:rsid w:val="00254F7A"/>
    <w:rsid w:val="00256FE0"/>
    <w:rsid w:val="002614C6"/>
    <w:rsid w:val="002621E1"/>
    <w:rsid w:val="00262753"/>
    <w:rsid w:val="00262771"/>
    <w:rsid w:val="00262F6C"/>
    <w:rsid w:val="00263DD4"/>
    <w:rsid w:val="00264A7D"/>
    <w:rsid w:val="00264CE4"/>
    <w:rsid w:val="002651A9"/>
    <w:rsid w:val="00266090"/>
    <w:rsid w:val="00270BF7"/>
    <w:rsid w:val="0027235B"/>
    <w:rsid w:val="002724C9"/>
    <w:rsid w:val="00272B62"/>
    <w:rsid w:val="00276DBC"/>
    <w:rsid w:val="00277528"/>
    <w:rsid w:val="00277C35"/>
    <w:rsid w:val="00283085"/>
    <w:rsid w:val="00283E25"/>
    <w:rsid w:val="0029084D"/>
    <w:rsid w:val="00291D7F"/>
    <w:rsid w:val="00291EF3"/>
    <w:rsid w:val="002952AC"/>
    <w:rsid w:val="00297348"/>
    <w:rsid w:val="002A0A87"/>
    <w:rsid w:val="002A2FCF"/>
    <w:rsid w:val="002A4D06"/>
    <w:rsid w:val="002A5D80"/>
    <w:rsid w:val="002B07E3"/>
    <w:rsid w:val="002B23AB"/>
    <w:rsid w:val="002B2E35"/>
    <w:rsid w:val="002B3D69"/>
    <w:rsid w:val="002B5497"/>
    <w:rsid w:val="002C1D2A"/>
    <w:rsid w:val="002C4618"/>
    <w:rsid w:val="002C4FFB"/>
    <w:rsid w:val="002C5534"/>
    <w:rsid w:val="002C611B"/>
    <w:rsid w:val="002C73B6"/>
    <w:rsid w:val="002D0418"/>
    <w:rsid w:val="002D2662"/>
    <w:rsid w:val="002D49CC"/>
    <w:rsid w:val="002D6D1E"/>
    <w:rsid w:val="002E073F"/>
    <w:rsid w:val="002E6938"/>
    <w:rsid w:val="002E7467"/>
    <w:rsid w:val="002E7A35"/>
    <w:rsid w:val="002F34AA"/>
    <w:rsid w:val="002F4B59"/>
    <w:rsid w:val="002F4D7B"/>
    <w:rsid w:val="002F513F"/>
    <w:rsid w:val="002F613B"/>
    <w:rsid w:val="003025DF"/>
    <w:rsid w:val="00303E23"/>
    <w:rsid w:val="00304BFD"/>
    <w:rsid w:val="00305A7C"/>
    <w:rsid w:val="00306925"/>
    <w:rsid w:val="0031011D"/>
    <w:rsid w:val="00311AEE"/>
    <w:rsid w:val="003144B8"/>
    <w:rsid w:val="00314640"/>
    <w:rsid w:val="00327623"/>
    <w:rsid w:val="0033375C"/>
    <w:rsid w:val="003356CC"/>
    <w:rsid w:val="0034090F"/>
    <w:rsid w:val="00343C24"/>
    <w:rsid w:val="00345BCC"/>
    <w:rsid w:val="00346308"/>
    <w:rsid w:val="00350218"/>
    <w:rsid w:val="00352D8D"/>
    <w:rsid w:val="00353735"/>
    <w:rsid w:val="00354D06"/>
    <w:rsid w:val="00356D19"/>
    <w:rsid w:val="00357A1D"/>
    <w:rsid w:val="00357E18"/>
    <w:rsid w:val="0036001E"/>
    <w:rsid w:val="00360952"/>
    <w:rsid w:val="003620B6"/>
    <w:rsid w:val="00362F10"/>
    <w:rsid w:val="00365252"/>
    <w:rsid w:val="00372A01"/>
    <w:rsid w:val="00372C98"/>
    <w:rsid w:val="00373BAD"/>
    <w:rsid w:val="00374390"/>
    <w:rsid w:val="003754CF"/>
    <w:rsid w:val="00381796"/>
    <w:rsid w:val="00382AB2"/>
    <w:rsid w:val="0038615C"/>
    <w:rsid w:val="00386647"/>
    <w:rsid w:val="00391984"/>
    <w:rsid w:val="00392E22"/>
    <w:rsid w:val="00396025"/>
    <w:rsid w:val="003B2F32"/>
    <w:rsid w:val="003B5050"/>
    <w:rsid w:val="003B729F"/>
    <w:rsid w:val="003C13D9"/>
    <w:rsid w:val="003C2C74"/>
    <w:rsid w:val="003C2D44"/>
    <w:rsid w:val="003C483D"/>
    <w:rsid w:val="003D3AF0"/>
    <w:rsid w:val="003D48B6"/>
    <w:rsid w:val="003D51D0"/>
    <w:rsid w:val="003D5CB5"/>
    <w:rsid w:val="003D6E58"/>
    <w:rsid w:val="003E330B"/>
    <w:rsid w:val="003E4A86"/>
    <w:rsid w:val="003F064F"/>
    <w:rsid w:val="003F284D"/>
    <w:rsid w:val="003F28D0"/>
    <w:rsid w:val="003F2FF1"/>
    <w:rsid w:val="003F3119"/>
    <w:rsid w:val="003F392A"/>
    <w:rsid w:val="003F3AAC"/>
    <w:rsid w:val="003F727B"/>
    <w:rsid w:val="0040035D"/>
    <w:rsid w:val="00401A74"/>
    <w:rsid w:val="00403F64"/>
    <w:rsid w:val="00404BD1"/>
    <w:rsid w:val="004050BE"/>
    <w:rsid w:val="0040610D"/>
    <w:rsid w:val="00406A80"/>
    <w:rsid w:val="00415729"/>
    <w:rsid w:val="004158CF"/>
    <w:rsid w:val="0042062E"/>
    <w:rsid w:val="00423E24"/>
    <w:rsid w:val="00424AF1"/>
    <w:rsid w:val="00424FCB"/>
    <w:rsid w:val="00425860"/>
    <w:rsid w:val="00427B81"/>
    <w:rsid w:val="00434E46"/>
    <w:rsid w:val="00434F90"/>
    <w:rsid w:val="004378E4"/>
    <w:rsid w:val="0044118D"/>
    <w:rsid w:val="004441BD"/>
    <w:rsid w:val="004503F4"/>
    <w:rsid w:val="00450424"/>
    <w:rsid w:val="0045483D"/>
    <w:rsid w:val="00455661"/>
    <w:rsid w:val="0046025A"/>
    <w:rsid w:val="00460359"/>
    <w:rsid w:val="004605D8"/>
    <w:rsid w:val="004626AF"/>
    <w:rsid w:val="00462BA6"/>
    <w:rsid w:val="00465230"/>
    <w:rsid w:val="004661A8"/>
    <w:rsid w:val="004668E4"/>
    <w:rsid w:val="00467DEF"/>
    <w:rsid w:val="00467DFC"/>
    <w:rsid w:val="004715D8"/>
    <w:rsid w:val="00475C51"/>
    <w:rsid w:val="004805D0"/>
    <w:rsid w:val="00480BA1"/>
    <w:rsid w:val="00481328"/>
    <w:rsid w:val="004814A9"/>
    <w:rsid w:val="0048357F"/>
    <w:rsid w:val="00484EF3"/>
    <w:rsid w:val="00485212"/>
    <w:rsid w:val="004865C9"/>
    <w:rsid w:val="0049011A"/>
    <w:rsid w:val="00491FE3"/>
    <w:rsid w:val="0049241F"/>
    <w:rsid w:val="0049390C"/>
    <w:rsid w:val="00493E76"/>
    <w:rsid w:val="004967CE"/>
    <w:rsid w:val="004A25C4"/>
    <w:rsid w:val="004A2878"/>
    <w:rsid w:val="004A346E"/>
    <w:rsid w:val="004A614E"/>
    <w:rsid w:val="004A6458"/>
    <w:rsid w:val="004A660C"/>
    <w:rsid w:val="004A76AB"/>
    <w:rsid w:val="004B2E7F"/>
    <w:rsid w:val="004B31EC"/>
    <w:rsid w:val="004C4136"/>
    <w:rsid w:val="004C49F0"/>
    <w:rsid w:val="004D155D"/>
    <w:rsid w:val="004D2302"/>
    <w:rsid w:val="004D393C"/>
    <w:rsid w:val="004D5B22"/>
    <w:rsid w:val="004E3026"/>
    <w:rsid w:val="004E4C4F"/>
    <w:rsid w:val="004F0593"/>
    <w:rsid w:val="004F48C2"/>
    <w:rsid w:val="004F74F0"/>
    <w:rsid w:val="004F7FA9"/>
    <w:rsid w:val="005009D1"/>
    <w:rsid w:val="0050156A"/>
    <w:rsid w:val="00501F46"/>
    <w:rsid w:val="00505469"/>
    <w:rsid w:val="005066ED"/>
    <w:rsid w:val="005067C2"/>
    <w:rsid w:val="0051028F"/>
    <w:rsid w:val="0051148B"/>
    <w:rsid w:val="00512AEC"/>
    <w:rsid w:val="00513080"/>
    <w:rsid w:val="00514C97"/>
    <w:rsid w:val="005159F5"/>
    <w:rsid w:val="00516AFA"/>
    <w:rsid w:val="005232BE"/>
    <w:rsid w:val="00526200"/>
    <w:rsid w:val="005269CF"/>
    <w:rsid w:val="00533886"/>
    <w:rsid w:val="0053418A"/>
    <w:rsid w:val="00535AC6"/>
    <w:rsid w:val="00537550"/>
    <w:rsid w:val="00541E4A"/>
    <w:rsid w:val="0054291F"/>
    <w:rsid w:val="0054317B"/>
    <w:rsid w:val="00544394"/>
    <w:rsid w:val="00546DEA"/>
    <w:rsid w:val="005500AC"/>
    <w:rsid w:val="00550145"/>
    <w:rsid w:val="0055736F"/>
    <w:rsid w:val="005639F8"/>
    <w:rsid w:val="005656AA"/>
    <w:rsid w:val="005742DB"/>
    <w:rsid w:val="00577C08"/>
    <w:rsid w:val="005802BD"/>
    <w:rsid w:val="0058151C"/>
    <w:rsid w:val="00581CE7"/>
    <w:rsid w:val="00581FCC"/>
    <w:rsid w:val="00582F5C"/>
    <w:rsid w:val="0058472C"/>
    <w:rsid w:val="005870E5"/>
    <w:rsid w:val="005873D6"/>
    <w:rsid w:val="005876DE"/>
    <w:rsid w:val="00593466"/>
    <w:rsid w:val="00596702"/>
    <w:rsid w:val="005977DE"/>
    <w:rsid w:val="005A1A17"/>
    <w:rsid w:val="005A4523"/>
    <w:rsid w:val="005A4707"/>
    <w:rsid w:val="005B0CDC"/>
    <w:rsid w:val="005B2261"/>
    <w:rsid w:val="005B23F7"/>
    <w:rsid w:val="005B274B"/>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70B"/>
    <w:rsid w:val="005F4CE9"/>
    <w:rsid w:val="005F4F92"/>
    <w:rsid w:val="005F6C71"/>
    <w:rsid w:val="005F71EC"/>
    <w:rsid w:val="005F7613"/>
    <w:rsid w:val="006029A4"/>
    <w:rsid w:val="006038B2"/>
    <w:rsid w:val="006062AE"/>
    <w:rsid w:val="0060656D"/>
    <w:rsid w:val="00606B5A"/>
    <w:rsid w:val="00610884"/>
    <w:rsid w:val="00614347"/>
    <w:rsid w:val="006147DA"/>
    <w:rsid w:val="00615548"/>
    <w:rsid w:val="006241D6"/>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86086"/>
    <w:rsid w:val="00690D6C"/>
    <w:rsid w:val="006945D3"/>
    <w:rsid w:val="006A1BD7"/>
    <w:rsid w:val="006A2383"/>
    <w:rsid w:val="006A3112"/>
    <w:rsid w:val="006B1080"/>
    <w:rsid w:val="006B2092"/>
    <w:rsid w:val="006B6EA3"/>
    <w:rsid w:val="006C0CC1"/>
    <w:rsid w:val="006C3D0A"/>
    <w:rsid w:val="006C6B87"/>
    <w:rsid w:val="006C70ED"/>
    <w:rsid w:val="006D0354"/>
    <w:rsid w:val="006D4B56"/>
    <w:rsid w:val="006D4CCC"/>
    <w:rsid w:val="006D50EC"/>
    <w:rsid w:val="006D5788"/>
    <w:rsid w:val="006D5D5F"/>
    <w:rsid w:val="006D63A6"/>
    <w:rsid w:val="006E155C"/>
    <w:rsid w:val="006E5AA3"/>
    <w:rsid w:val="006E65EC"/>
    <w:rsid w:val="006E7520"/>
    <w:rsid w:val="006F03ED"/>
    <w:rsid w:val="006F67E6"/>
    <w:rsid w:val="006F6D28"/>
    <w:rsid w:val="006F77F7"/>
    <w:rsid w:val="007003EC"/>
    <w:rsid w:val="00700D32"/>
    <w:rsid w:val="0070138D"/>
    <w:rsid w:val="00701A2B"/>
    <w:rsid w:val="0070266E"/>
    <w:rsid w:val="007030AF"/>
    <w:rsid w:val="00705429"/>
    <w:rsid w:val="00705F4C"/>
    <w:rsid w:val="0070730B"/>
    <w:rsid w:val="007079D8"/>
    <w:rsid w:val="00712BC5"/>
    <w:rsid w:val="00715CA4"/>
    <w:rsid w:val="00716EAC"/>
    <w:rsid w:val="00720004"/>
    <w:rsid w:val="00720395"/>
    <w:rsid w:val="00722AAE"/>
    <w:rsid w:val="00723FE2"/>
    <w:rsid w:val="0072448B"/>
    <w:rsid w:val="007245EF"/>
    <w:rsid w:val="00726016"/>
    <w:rsid w:val="00726F82"/>
    <w:rsid w:val="00727525"/>
    <w:rsid w:val="00735B90"/>
    <w:rsid w:val="007432F4"/>
    <w:rsid w:val="007477E3"/>
    <w:rsid w:val="0075401E"/>
    <w:rsid w:val="00755471"/>
    <w:rsid w:val="007556A8"/>
    <w:rsid w:val="00756686"/>
    <w:rsid w:val="00760DDA"/>
    <w:rsid w:val="00760FBD"/>
    <w:rsid w:val="00774780"/>
    <w:rsid w:val="007768A2"/>
    <w:rsid w:val="00776FE6"/>
    <w:rsid w:val="007812EA"/>
    <w:rsid w:val="00781F1A"/>
    <w:rsid w:val="00782C84"/>
    <w:rsid w:val="00784D8F"/>
    <w:rsid w:val="0078722E"/>
    <w:rsid w:val="007912E9"/>
    <w:rsid w:val="007923BD"/>
    <w:rsid w:val="00793820"/>
    <w:rsid w:val="007945BC"/>
    <w:rsid w:val="00794DE3"/>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0F46"/>
    <w:rsid w:val="008019FB"/>
    <w:rsid w:val="00805B1A"/>
    <w:rsid w:val="00812666"/>
    <w:rsid w:val="00816354"/>
    <w:rsid w:val="008166B9"/>
    <w:rsid w:val="00823734"/>
    <w:rsid w:val="00824710"/>
    <w:rsid w:val="00825BEF"/>
    <w:rsid w:val="00826AFA"/>
    <w:rsid w:val="00826D5A"/>
    <w:rsid w:val="008275DE"/>
    <w:rsid w:val="0083025F"/>
    <w:rsid w:val="00831A4E"/>
    <w:rsid w:val="00834158"/>
    <w:rsid w:val="00834F29"/>
    <w:rsid w:val="00837133"/>
    <w:rsid w:val="00841FDD"/>
    <w:rsid w:val="00843099"/>
    <w:rsid w:val="00844A63"/>
    <w:rsid w:val="00845B6B"/>
    <w:rsid w:val="00852FD5"/>
    <w:rsid w:val="0085555C"/>
    <w:rsid w:val="0085722C"/>
    <w:rsid w:val="00860076"/>
    <w:rsid w:val="00864B42"/>
    <w:rsid w:val="00864EDC"/>
    <w:rsid w:val="00865DFB"/>
    <w:rsid w:val="008717FD"/>
    <w:rsid w:val="00872085"/>
    <w:rsid w:val="0087311E"/>
    <w:rsid w:val="008766A7"/>
    <w:rsid w:val="0088023F"/>
    <w:rsid w:val="00881D70"/>
    <w:rsid w:val="00884AB2"/>
    <w:rsid w:val="008853E8"/>
    <w:rsid w:val="00890B67"/>
    <w:rsid w:val="00893361"/>
    <w:rsid w:val="00893A8E"/>
    <w:rsid w:val="00893CE3"/>
    <w:rsid w:val="008941F8"/>
    <w:rsid w:val="0089639E"/>
    <w:rsid w:val="0089684C"/>
    <w:rsid w:val="008974D4"/>
    <w:rsid w:val="008A328F"/>
    <w:rsid w:val="008A42EB"/>
    <w:rsid w:val="008A4E58"/>
    <w:rsid w:val="008A5709"/>
    <w:rsid w:val="008A6B7B"/>
    <w:rsid w:val="008B1A6F"/>
    <w:rsid w:val="008B35DA"/>
    <w:rsid w:val="008B6562"/>
    <w:rsid w:val="008B7C56"/>
    <w:rsid w:val="008C1BE0"/>
    <w:rsid w:val="008C5328"/>
    <w:rsid w:val="008C6844"/>
    <w:rsid w:val="008D03DD"/>
    <w:rsid w:val="008D1502"/>
    <w:rsid w:val="008D2E6B"/>
    <w:rsid w:val="008D3059"/>
    <w:rsid w:val="008D44E2"/>
    <w:rsid w:val="008D5C1F"/>
    <w:rsid w:val="008D612C"/>
    <w:rsid w:val="008E0C90"/>
    <w:rsid w:val="008E2793"/>
    <w:rsid w:val="008E340A"/>
    <w:rsid w:val="008E71FB"/>
    <w:rsid w:val="008F024A"/>
    <w:rsid w:val="008F4CD3"/>
    <w:rsid w:val="008F62FB"/>
    <w:rsid w:val="008F79BB"/>
    <w:rsid w:val="00900B1D"/>
    <w:rsid w:val="00901C67"/>
    <w:rsid w:val="00903CC7"/>
    <w:rsid w:val="009058DF"/>
    <w:rsid w:val="00907722"/>
    <w:rsid w:val="00910D7C"/>
    <w:rsid w:val="00910E34"/>
    <w:rsid w:val="00911CE5"/>
    <w:rsid w:val="009133CD"/>
    <w:rsid w:val="0091490C"/>
    <w:rsid w:val="009202B9"/>
    <w:rsid w:val="009204DB"/>
    <w:rsid w:val="009206E4"/>
    <w:rsid w:val="0092128F"/>
    <w:rsid w:val="00922063"/>
    <w:rsid w:val="009220D3"/>
    <w:rsid w:val="009226F2"/>
    <w:rsid w:val="00926314"/>
    <w:rsid w:val="00930317"/>
    <w:rsid w:val="0093329B"/>
    <w:rsid w:val="00933333"/>
    <w:rsid w:val="0093364F"/>
    <w:rsid w:val="00934E57"/>
    <w:rsid w:val="00936A0A"/>
    <w:rsid w:val="00944176"/>
    <w:rsid w:val="00944D19"/>
    <w:rsid w:val="0094724D"/>
    <w:rsid w:val="00950D7F"/>
    <w:rsid w:val="009510ED"/>
    <w:rsid w:val="00954E13"/>
    <w:rsid w:val="00955098"/>
    <w:rsid w:val="00961FA5"/>
    <w:rsid w:val="00962A6D"/>
    <w:rsid w:val="009642C6"/>
    <w:rsid w:val="0096452B"/>
    <w:rsid w:val="0097237C"/>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7A44"/>
    <w:rsid w:val="009A1FC7"/>
    <w:rsid w:val="009A4C2B"/>
    <w:rsid w:val="009A7254"/>
    <w:rsid w:val="009A7B93"/>
    <w:rsid w:val="009B2BF4"/>
    <w:rsid w:val="009B52A3"/>
    <w:rsid w:val="009B53BA"/>
    <w:rsid w:val="009B609B"/>
    <w:rsid w:val="009B6F4E"/>
    <w:rsid w:val="009B6FA5"/>
    <w:rsid w:val="009B70E4"/>
    <w:rsid w:val="009B74CD"/>
    <w:rsid w:val="009D1F6F"/>
    <w:rsid w:val="009D38DB"/>
    <w:rsid w:val="009D3D0A"/>
    <w:rsid w:val="009D628E"/>
    <w:rsid w:val="009D62DE"/>
    <w:rsid w:val="009E0AD8"/>
    <w:rsid w:val="009E1F06"/>
    <w:rsid w:val="009E2D2B"/>
    <w:rsid w:val="009E4F29"/>
    <w:rsid w:val="009E5DEF"/>
    <w:rsid w:val="009E6B6B"/>
    <w:rsid w:val="009F212C"/>
    <w:rsid w:val="009F3B36"/>
    <w:rsid w:val="009F79E3"/>
    <w:rsid w:val="00A01A52"/>
    <w:rsid w:val="00A02A0A"/>
    <w:rsid w:val="00A04717"/>
    <w:rsid w:val="00A04E49"/>
    <w:rsid w:val="00A0724B"/>
    <w:rsid w:val="00A10236"/>
    <w:rsid w:val="00A10B7E"/>
    <w:rsid w:val="00A11E9D"/>
    <w:rsid w:val="00A1598C"/>
    <w:rsid w:val="00A15EDE"/>
    <w:rsid w:val="00A163CB"/>
    <w:rsid w:val="00A24789"/>
    <w:rsid w:val="00A25268"/>
    <w:rsid w:val="00A32785"/>
    <w:rsid w:val="00A34924"/>
    <w:rsid w:val="00A35F3F"/>
    <w:rsid w:val="00A3755F"/>
    <w:rsid w:val="00A40234"/>
    <w:rsid w:val="00A40B0A"/>
    <w:rsid w:val="00A4496C"/>
    <w:rsid w:val="00A511D4"/>
    <w:rsid w:val="00A51BDA"/>
    <w:rsid w:val="00A52FED"/>
    <w:rsid w:val="00A547EA"/>
    <w:rsid w:val="00A54EE3"/>
    <w:rsid w:val="00A60040"/>
    <w:rsid w:val="00A61125"/>
    <w:rsid w:val="00A64033"/>
    <w:rsid w:val="00A65635"/>
    <w:rsid w:val="00A66230"/>
    <w:rsid w:val="00A666E6"/>
    <w:rsid w:val="00A66B33"/>
    <w:rsid w:val="00A706DE"/>
    <w:rsid w:val="00A70BEA"/>
    <w:rsid w:val="00A714E4"/>
    <w:rsid w:val="00A7226B"/>
    <w:rsid w:val="00A72FD8"/>
    <w:rsid w:val="00A74C23"/>
    <w:rsid w:val="00A76A3D"/>
    <w:rsid w:val="00A77E2C"/>
    <w:rsid w:val="00A80575"/>
    <w:rsid w:val="00A806B3"/>
    <w:rsid w:val="00A80E57"/>
    <w:rsid w:val="00A82337"/>
    <w:rsid w:val="00A875F9"/>
    <w:rsid w:val="00A90118"/>
    <w:rsid w:val="00A90821"/>
    <w:rsid w:val="00A909FF"/>
    <w:rsid w:val="00A928C5"/>
    <w:rsid w:val="00A94CCD"/>
    <w:rsid w:val="00A955A3"/>
    <w:rsid w:val="00A958C2"/>
    <w:rsid w:val="00A95C9E"/>
    <w:rsid w:val="00A965CD"/>
    <w:rsid w:val="00A96933"/>
    <w:rsid w:val="00A97D34"/>
    <w:rsid w:val="00AA132C"/>
    <w:rsid w:val="00AA175E"/>
    <w:rsid w:val="00AA1B3F"/>
    <w:rsid w:val="00AA562F"/>
    <w:rsid w:val="00AA565B"/>
    <w:rsid w:val="00AA5C1E"/>
    <w:rsid w:val="00AA6572"/>
    <w:rsid w:val="00AA6DE0"/>
    <w:rsid w:val="00AB0EDD"/>
    <w:rsid w:val="00AB238D"/>
    <w:rsid w:val="00AB61F2"/>
    <w:rsid w:val="00AC4158"/>
    <w:rsid w:val="00AC5DC1"/>
    <w:rsid w:val="00AD1275"/>
    <w:rsid w:val="00AD56BA"/>
    <w:rsid w:val="00AE52E2"/>
    <w:rsid w:val="00AE5941"/>
    <w:rsid w:val="00AE7E72"/>
    <w:rsid w:val="00AF00B0"/>
    <w:rsid w:val="00AF0B6E"/>
    <w:rsid w:val="00AF0C1B"/>
    <w:rsid w:val="00AF1152"/>
    <w:rsid w:val="00AF20DE"/>
    <w:rsid w:val="00AF2C7E"/>
    <w:rsid w:val="00AF3359"/>
    <w:rsid w:val="00AF337C"/>
    <w:rsid w:val="00AF365B"/>
    <w:rsid w:val="00AF3BC9"/>
    <w:rsid w:val="00B0152E"/>
    <w:rsid w:val="00B0159E"/>
    <w:rsid w:val="00B01D83"/>
    <w:rsid w:val="00B06F77"/>
    <w:rsid w:val="00B17EA4"/>
    <w:rsid w:val="00B2401D"/>
    <w:rsid w:val="00B271E2"/>
    <w:rsid w:val="00B27F1E"/>
    <w:rsid w:val="00B31E75"/>
    <w:rsid w:val="00B320DC"/>
    <w:rsid w:val="00B320E0"/>
    <w:rsid w:val="00B32D83"/>
    <w:rsid w:val="00B35A2B"/>
    <w:rsid w:val="00B3629C"/>
    <w:rsid w:val="00B40143"/>
    <w:rsid w:val="00B44598"/>
    <w:rsid w:val="00B44C87"/>
    <w:rsid w:val="00B45127"/>
    <w:rsid w:val="00B47772"/>
    <w:rsid w:val="00B525E7"/>
    <w:rsid w:val="00B5298A"/>
    <w:rsid w:val="00B52BC2"/>
    <w:rsid w:val="00B54B9E"/>
    <w:rsid w:val="00B5655B"/>
    <w:rsid w:val="00B602C0"/>
    <w:rsid w:val="00B639CC"/>
    <w:rsid w:val="00B65AA6"/>
    <w:rsid w:val="00B67A38"/>
    <w:rsid w:val="00B736AC"/>
    <w:rsid w:val="00B753D4"/>
    <w:rsid w:val="00B7657D"/>
    <w:rsid w:val="00B777DB"/>
    <w:rsid w:val="00B804DA"/>
    <w:rsid w:val="00B83BD4"/>
    <w:rsid w:val="00B873B1"/>
    <w:rsid w:val="00B91C42"/>
    <w:rsid w:val="00BB0ED6"/>
    <w:rsid w:val="00BB1C0A"/>
    <w:rsid w:val="00BB4376"/>
    <w:rsid w:val="00BB4A45"/>
    <w:rsid w:val="00BB4B74"/>
    <w:rsid w:val="00BB6FED"/>
    <w:rsid w:val="00BC1740"/>
    <w:rsid w:val="00BC41B2"/>
    <w:rsid w:val="00BC45B6"/>
    <w:rsid w:val="00BC4F9E"/>
    <w:rsid w:val="00BD1B93"/>
    <w:rsid w:val="00BE0799"/>
    <w:rsid w:val="00BE26D9"/>
    <w:rsid w:val="00BE45F5"/>
    <w:rsid w:val="00BF1119"/>
    <w:rsid w:val="00BF5510"/>
    <w:rsid w:val="00C00C31"/>
    <w:rsid w:val="00C04C3E"/>
    <w:rsid w:val="00C070A2"/>
    <w:rsid w:val="00C10D37"/>
    <w:rsid w:val="00C13A0F"/>
    <w:rsid w:val="00C14C4A"/>
    <w:rsid w:val="00C17E66"/>
    <w:rsid w:val="00C22482"/>
    <w:rsid w:val="00C23D6F"/>
    <w:rsid w:val="00C242A9"/>
    <w:rsid w:val="00C24D87"/>
    <w:rsid w:val="00C3032A"/>
    <w:rsid w:val="00C31C6D"/>
    <w:rsid w:val="00C31FF2"/>
    <w:rsid w:val="00C33C36"/>
    <w:rsid w:val="00C34E53"/>
    <w:rsid w:val="00C37264"/>
    <w:rsid w:val="00C40428"/>
    <w:rsid w:val="00C408D1"/>
    <w:rsid w:val="00C41ED9"/>
    <w:rsid w:val="00C44645"/>
    <w:rsid w:val="00C50A3F"/>
    <w:rsid w:val="00C51474"/>
    <w:rsid w:val="00C51847"/>
    <w:rsid w:val="00C55C36"/>
    <w:rsid w:val="00C60ECE"/>
    <w:rsid w:val="00C61072"/>
    <w:rsid w:val="00C6137D"/>
    <w:rsid w:val="00C61540"/>
    <w:rsid w:val="00C61B0C"/>
    <w:rsid w:val="00C634E4"/>
    <w:rsid w:val="00C67D4C"/>
    <w:rsid w:val="00C706FA"/>
    <w:rsid w:val="00C71FD7"/>
    <w:rsid w:val="00C808FE"/>
    <w:rsid w:val="00C81D18"/>
    <w:rsid w:val="00C82258"/>
    <w:rsid w:val="00C82744"/>
    <w:rsid w:val="00C836D9"/>
    <w:rsid w:val="00C84109"/>
    <w:rsid w:val="00C843F0"/>
    <w:rsid w:val="00C85F66"/>
    <w:rsid w:val="00C86790"/>
    <w:rsid w:val="00C87F51"/>
    <w:rsid w:val="00C928C8"/>
    <w:rsid w:val="00C95F0B"/>
    <w:rsid w:val="00C96EE4"/>
    <w:rsid w:val="00CA0CFD"/>
    <w:rsid w:val="00CA108E"/>
    <w:rsid w:val="00CA37C8"/>
    <w:rsid w:val="00CA5047"/>
    <w:rsid w:val="00CA7C2A"/>
    <w:rsid w:val="00CC1221"/>
    <w:rsid w:val="00CC339D"/>
    <w:rsid w:val="00CC4653"/>
    <w:rsid w:val="00CC4EE7"/>
    <w:rsid w:val="00CC4EED"/>
    <w:rsid w:val="00CC5ED9"/>
    <w:rsid w:val="00CC6DD2"/>
    <w:rsid w:val="00CD315B"/>
    <w:rsid w:val="00CD4CC6"/>
    <w:rsid w:val="00CD58FA"/>
    <w:rsid w:val="00CD5B69"/>
    <w:rsid w:val="00CD5C22"/>
    <w:rsid w:val="00CE363E"/>
    <w:rsid w:val="00CF0973"/>
    <w:rsid w:val="00CF1430"/>
    <w:rsid w:val="00CF1AE4"/>
    <w:rsid w:val="00CF2679"/>
    <w:rsid w:val="00CF43F0"/>
    <w:rsid w:val="00D0046C"/>
    <w:rsid w:val="00D00979"/>
    <w:rsid w:val="00D019CE"/>
    <w:rsid w:val="00D01E3B"/>
    <w:rsid w:val="00D05480"/>
    <w:rsid w:val="00D06EEA"/>
    <w:rsid w:val="00D11946"/>
    <w:rsid w:val="00D14F71"/>
    <w:rsid w:val="00D15612"/>
    <w:rsid w:val="00D156E5"/>
    <w:rsid w:val="00D17A89"/>
    <w:rsid w:val="00D20329"/>
    <w:rsid w:val="00D204BD"/>
    <w:rsid w:val="00D21619"/>
    <w:rsid w:val="00D21B1B"/>
    <w:rsid w:val="00D220B5"/>
    <w:rsid w:val="00D22799"/>
    <w:rsid w:val="00D26063"/>
    <w:rsid w:val="00D30FB0"/>
    <w:rsid w:val="00D32832"/>
    <w:rsid w:val="00D33C76"/>
    <w:rsid w:val="00D34827"/>
    <w:rsid w:val="00D3642E"/>
    <w:rsid w:val="00D37490"/>
    <w:rsid w:val="00D3786F"/>
    <w:rsid w:val="00D41F8D"/>
    <w:rsid w:val="00D421CB"/>
    <w:rsid w:val="00D426AA"/>
    <w:rsid w:val="00D451AB"/>
    <w:rsid w:val="00D50991"/>
    <w:rsid w:val="00D578AF"/>
    <w:rsid w:val="00D61DA0"/>
    <w:rsid w:val="00D65D7A"/>
    <w:rsid w:val="00D66F2C"/>
    <w:rsid w:val="00D6793A"/>
    <w:rsid w:val="00D704BA"/>
    <w:rsid w:val="00D7347C"/>
    <w:rsid w:val="00D74D7F"/>
    <w:rsid w:val="00D75348"/>
    <w:rsid w:val="00D80F6F"/>
    <w:rsid w:val="00D820E3"/>
    <w:rsid w:val="00D863C9"/>
    <w:rsid w:val="00D9342C"/>
    <w:rsid w:val="00D944CB"/>
    <w:rsid w:val="00DA326B"/>
    <w:rsid w:val="00DA3BCE"/>
    <w:rsid w:val="00DA59FA"/>
    <w:rsid w:val="00DA7343"/>
    <w:rsid w:val="00DB1157"/>
    <w:rsid w:val="00DB295F"/>
    <w:rsid w:val="00DB29E4"/>
    <w:rsid w:val="00DB3826"/>
    <w:rsid w:val="00DB47DC"/>
    <w:rsid w:val="00DB74F2"/>
    <w:rsid w:val="00DB7514"/>
    <w:rsid w:val="00DC205C"/>
    <w:rsid w:val="00DC37F7"/>
    <w:rsid w:val="00DC5687"/>
    <w:rsid w:val="00DC6575"/>
    <w:rsid w:val="00DC72C3"/>
    <w:rsid w:val="00DC7A5D"/>
    <w:rsid w:val="00DD00EF"/>
    <w:rsid w:val="00DD0C82"/>
    <w:rsid w:val="00DD1CF8"/>
    <w:rsid w:val="00DD342E"/>
    <w:rsid w:val="00DD6102"/>
    <w:rsid w:val="00DD71F1"/>
    <w:rsid w:val="00DE00C5"/>
    <w:rsid w:val="00DE2992"/>
    <w:rsid w:val="00DE3FB5"/>
    <w:rsid w:val="00DF0C48"/>
    <w:rsid w:val="00DF2749"/>
    <w:rsid w:val="00DF60A6"/>
    <w:rsid w:val="00E00D0A"/>
    <w:rsid w:val="00E03A20"/>
    <w:rsid w:val="00E05B5A"/>
    <w:rsid w:val="00E05F1B"/>
    <w:rsid w:val="00E07B93"/>
    <w:rsid w:val="00E07E15"/>
    <w:rsid w:val="00E11D27"/>
    <w:rsid w:val="00E1354A"/>
    <w:rsid w:val="00E161F8"/>
    <w:rsid w:val="00E261A4"/>
    <w:rsid w:val="00E26EE5"/>
    <w:rsid w:val="00E30BF7"/>
    <w:rsid w:val="00E32815"/>
    <w:rsid w:val="00E33554"/>
    <w:rsid w:val="00E40596"/>
    <w:rsid w:val="00E40BA9"/>
    <w:rsid w:val="00E41B77"/>
    <w:rsid w:val="00E45EC3"/>
    <w:rsid w:val="00E47C4F"/>
    <w:rsid w:val="00E53BBB"/>
    <w:rsid w:val="00E541A3"/>
    <w:rsid w:val="00E637BB"/>
    <w:rsid w:val="00E638C8"/>
    <w:rsid w:val="00E658DD"/>
    <w:rsid w:val="00E65D7E"/>
    <w:rsid w:val="00E6648A"/>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4C5"/>
    <w:rsid w:val="00EC0997"/>
    <w:rsid w:val="00EC2EEF"/>
    <w:rsid w:val="00EC511F"/>
    <w:rsid w:val="00EC5DDD"/>
    <w:rsid w:val="00ED2F39"/>
    <w:rsid w:val="00ED30F4"/>
    <w:rsid w:val="00ED43BB"/>
    <w:rsid w:val="00ED449A"/>
    <w:rsid w:val="00ED517E"/>
    <w:rsid w:val="00ED6528"/>
    <w:rsid w:val="00ED68E9"/>
    <w:rsid w:val="00EE1FC2"/>
    <w:rsid w:val="00EE419C"/>
    <w:rsid w:val="00EE7BE0"/>
    <w:rsid w:val="00EF52E8"/>
    <w:rsid w:val="00EF670C"/>
    <w:rsid w:val="00F051DC"/>
    <w:rsid w:val="00F05373"/>
    <w:rsid w:val="00F112B1"/>
    <w:rsid w:val="00F1132A"/>
    <w:rsid w:val="00F11F09"/>
    <w:rsid w:val="00F1455B"/>
    <w:rsid w:val="00F16D36"/>
    <w:rsid w:val="00F210FD"/>
    <w:rsid w:val="00F250D2"/>
    <w:rsid w:val="00F310E7"/>
    <w:rsid w:val="00F33087"/>
    <w:rsid w:val="00F350B2"/>
    <w:rsid w:val="00F372A2"/>
    <w:rsid w:val="00F4243D"/>
    <w:rsid w:val="00F4304A"/>
    <w:rsid w:val="00F43155"/>
    <w:rsid w:val="00F44DA4"/>
    <w:rsid w:val="00F45BA7"/>
    <w:rsid w:val="00F45BE9"/>
    <w:rsid w:val="00F46308"/>
    <w:rsid w:val="00F46F4A"/>
    <w:rsid w:val="00F52CE1"/>
    <w:rsid w:val="00F5523B"/>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5241"/>
    <w:rsid w:val="00FB695B"/>
    <w:rsid w:val="00FC037E"/>
    <w:rsid w:val="00FC154B"/>
    <w:rsid w:val="00FC19B9"/>
    <w:rsid w:val="00FC4DE3"/>
    <w:rsid w:val="00FC6716"/>
    <w:rsid w:val="00FD00A5"/>
    <w:rsid w:val="00FD2151"/>
    <w:rsid w:val="00FD4B0F"/>
    <w:rsid w:val="00FD7E82"/>
    <w:rsid w:val="00FE0661"/>
    <w:rsid w:val="00FE25A0"/>
    <w:rsid w:val="00FE671C"/>
    <w:rsid w:val="00FF0C09"/>
    <w:rsid w:val="00FF1D34"/>
    <w:rsid w:val="00FF1DD7"/>
    <w:rsid w:val="00FF3775"/>
    <w:rsid w:val="00FF3996"/>
    <w:rsid w:val="00FF3C19"/>
    <w:rsid w:val="01CE5D1C"/>
    <w:rsid w:val="026475DE"/>
    <w:rsid w:val="039E595D"/>
    <w:rsid w:val="06E15F8D"/>
    <w:rsid w:val="070F07F6"/>
    <w:rsid w:val="0765096C"/>
    <w:rsid w:val="08083403"/>
    <w:rsid w:val="081B538F"/>
    <w:rsid w:val="081C3970"/>
    <w:rsid w:val="09BE5E2A"/>
    <w:rsid w:val="0A091F73"/>
    <w:rsid w:val="0A2C0C22"/>
    <w:rsid w:val="0A8504E9"/>
    <w:rsid w:val="0AF54E47"/>
    <w:rsid w:val="0B073D25"/>
    <w:rsid w:val="0BC8396B"/>
    <w:rsid w:val="0C9D4EAB"/>
    <w:rsid w:val="0D92619C"/>
    <w:rsid w:val="0DEA65B5"/>
    <w:rsid w:val="0F412CA9"/>
    <w:rsid w:val="0FD566D2"/>
    <w:rsid w:val="13B2170D"/>
    <w:rsid w:val="13B97480"/>
    <w:rsid w:val="14034EB5"/>
    <w:rsid w:val="14870494"/>
    <w:rsid w:val="15085E8C"/>
    <w:rsid w:val="15174F60"/>
    <w:rsid w:val="15554E6B"/>
    <w:rsid w:val="1556095A"/>
    <w:rsid w:val="167D7F24"/>
    <w:rsid w:val="17306AB5"/>
    <w:rsid w:val="17373F64"/>
    <w:rsid w:val="19534DA3"/>
    <w:rsid w:val="19A054D6"/>
    <w:rsid w:val="1A3E119A"/>
    <w:rsid w:val="1B0717C8"/>
    <w:rsid w:val="1BA03836"/>
    <w:rsid w:val="1BE33681"/>
    <w:rsid w:val="1DCB4E4A"/>
    <w:rsid w:val="1E1467F1"/>
    <w:rsid w:val="1FBDA86D"/>
    <w:rsid w:val="207417C9"/>
    <w:rsid w:val="21862EC6"/>
    <w:rsid w:val="237A2B2A"/>
    <w:rsid w:val="242D2C2D"/>
    <w:rsid w:val="25FBCF81"/>
    <w:rsid w:val="28FB2A87"/>
    <w:rsid w:val="2C4F36F5"/>
    <w:rsid w:val="2D5F22BD"/>
    <w:rsid w:val="2FF37D11"/>
    <w:rsid w:val="3013049D"/>
    <w:rsid w:val="30EE254F"/>
    <w:rsid w:val="332C3D99"/>
    <w:rsid w:val="334836EB"/>
    <w:rsid w:val="33484B1B"/>
    <w:rsid w:val="339259E4"/>
    <w:rsid w:val="365875C5"/>
    <w:rsid w:val="39356049"/>
    <w:rsid w:val="3B4E60E4"/>
    <w:rsid w:val="3BFE2074"/>
    <w:rsid w:val="3F8C7277"/>
    <w:rsid w:val="3FA0222F"/>
    <w:rsid w:val="3FDF106E"/>
    <w:rsid w:val="41BD356E"/>
    <w:rsid w:val="42C133BC"/>
    <w:rsid w:val="42D769B6"/>
    <w:rsid w:val="44616B8C"/>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C74B18"/>
    <w:rsid w:val="4FE3578A"/>
    <w:rsid w:val="5382777D"/>
    <w:rsid w:val="53CF9561"/>
    <w:rsid w:val="546121C6"/>
    <w:rsid w:val="54E94B5B"/>
    <w:rsid w:val="55661639"/>
    <w:rsid w:val="55761622"/>
    <w:rsid w:val="5BD857FA"/>
    <w:rsid w:val="5C080481"/>
    <w:rsid w:val="5D1B4C6E"/>
    <w:rsid w:val="5D6E580E"/>
    <w:rsid w:val="5DFE65DB"/>
    <w:rsid w:val="5E202145"/>
    <w:rsid w:val="5F621BCD"/>
    <w:rsid w:val="6031647B"/>
    <w:rsid w:val="60B9109D"/>
    <w:rsid w:val="62F74A7A"/>
    <w:rsid w:val="63BB5260"/>
    <w:rsid w:val="63D25BB7"/>
    <w:rsid w:val="64C23E7D"/>
    <w:rsid w:val="65EE9BF0"/>
    <w:rsid w:val="668E2223"/>
    <w:rsid w:val="67FFD309"/>
    <w:rsid w:val="683026D9"/>
    <w:rsid w:val="693F388B"/>
    <w:rsid w:val="69FFFC0A"/>
    <w:rsid w:val="6D6B2492"/>
    <w:rsid w:val="6DBA21A1"/>
    <w:rsid w:val="6F136B04"/>
    <w:rsid w:val="70F76AB0"/>
    <w:rsid w:val="7304780E"/>
    <w:rsid w:val="731A4046"/>
    <w:rsid w:val="73731F46"/>
    <w:rsid w:val="75BB73CE"/>
    <w:rsid w:val="75ED0344"/>
    <w:rsid w:val="78AF3D07"/>
    <w:rsid w:val="7AB14320"/>
    <w:rsid w:val="7AF5051C"/>
    <w:rsid w:val="7BBA680A"/>
    <w:rsid w:val="7BE826AE"/>
    <w:rsid w:val="7BF3368A"/>
    <w:rsid w:val="7CCF532E"/>
    <w:rsid w:val="7D2E334A"/>
    <w:rsid w:val="7DF033B2"/>
    <w:rsid w:val="7E00338F"/>
    <w:rsid w:val="7FAF8CE9"/>
    <w:rsid w:val="7FBE4C82"/>
    <w:rsid w:val="BDF63E3D"/>
    <w:rsid w:val="CB7C5BFC"/>
    <w:rsid w:val="DF3A5D3C"/>
    <w:rsid w:val="EEE3C452"/>
    <w:rsid w:val="EEF751F1"/>
    <w:rsid w:val="F57963B0"/>
    <w:rsid w:val="F9DB69FD"/>
    <w:rsid w:val="FF7E6780"/>
    <w:rsid w:val="FF7F5C5C"/>
    <w:rsid w:val="FFFEF4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iPriority="0"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paragraph" w:styleId="3">
    <w:name w:val="heading 1"/>
    <w:basedOn w:val="1"/>
    <w:next w:val="1"/>
    <w:link w:val="69"/>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1"/>
    <w:link w:val="72"/>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link w:val="73"/>
    <w:semiHidden/>
    <w:unhideWhenUsed/>
    <w:qFormat/>
    <w:uiPriority w:val="0"/>
    <w:pPr>
      <w:keepNext/>
      <w:keepLines/>
      <w:spacing w:before="260" w:beforeLines="0" w:beforeAutospacing="0" w:after="260" w:afterLines="0" w:afterAutospacing="0" w:line="413" w:lineRule="auto"/>
      <w:outlineLvl w:val="2"/>
    </w:pPr>
    <w:rPr>
      <w:b/>
      <w:sz w:val="32"/>
    </w:rPr>
  </w:style>
  <w:style w:type="paragraph" w:styleId="6">
    <w:name w:val="heading 4"/>
    <w:basedOn w:val="1"/>
    <w:next w:val="1"/>
    <w:link w:val="71"/>
    <w:semiHidden/>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7">
    <w:name w:val="heading 5"/>
    <w:basedOn w:val="1"/>
    <w:next w:val="1"/>
    <w:link w:val="74"/>
    <w:semiHidden/>
    <w:unhideWhenUsed/>
    <w:qFormat/>
    <w:uiPriority w:val="0"/>
    <w:pPr>
      <w:keepNext/>
      <w:keepLines/>
      <w:spacing w:before="280" w:beforeLines="0" w:beforeAutospacing="0" w:after="290" w:afterLines="0" w:afterAutospacing="0" w:line="372" w:lineRule="auto"/>
      <w:outlineLvl w:val="4"/>
    </w:pPr>
    <w:rPr>
      <w:b/>
      <w:sz w:val="28"/>
    </w:rPr>
  </w:style>
  <w:style w:type="paragraph" w:styleId="8">
    <w:name w:val="heading 6"/>
    <w:basedOn w:val="1"/>
    <w:next w:val="1"/>
    <w:link w:val="75"/>
    <w:semiHidden/>
    <w:unhideWhenUsed/>
    <w:qFormat/>
    <w:uiPriority w:val="0"/>
    <w:pPr>
      <w:keepNext/>
      <w:keepLines/>
      <w:spacing w:before="240" w:beforeLines="0" w:beforeAutospacing="0" w:after="64" w:afterLines="0" w:afterAutospacing="0" w:line="317" w:lineRule="auto"/>
      <w:outlineLvl w:val="5"/>
    </w:pPr>
    <w:rPr>
      <w:rFonts w:ascii="Arial" w:hAnsi="Arial" w:eastAsia="黑体"/>
      <w:b/>
      <w:sz w:val="24"/>
    </w:rPr>
  </w:style>
  <w:style w:type="paragraph" w:styleId="9">
    <w:name w:val="heading 7"/>
    <w:basedOn w:val="1"/>
    <w:next w:val="1"/>
    <w:link w:val="76"/>
    <w:semiHidden/>
    <w:unhideWhenUsed/>
    <w:qFormat/>
    <w:uiPriority w:val="0"/>
    <w:pPr>
      <w:keepNext/>
      <w:keepLines/>
      <w:spacing w:before="240" w:beforeLines="0" w:beforeAutospacing="0" w:after="64" w:afterLines="0" w:afterAutospacing="0" w:line="317" w:lineRule="auto"/>
      <w:outlineLvl w:val="6"/>
    </w:pPr>
    <w:rPr>
      <w:b/>
      <w:sz w:val="24"/>
    </w:rPr>
  </w:style>
  <w:style w:type="paragraph" w:styleId="10">
    <w:name w:val="heading 8"/>
    <w:basedOn w:val="1"/>
    <w:next w:val="1"/>
    <w:link w:val="77"/>
    <w:semiHidden/>
    <w:unhideWhenUsed/>
    <w:qFormat/>
    <w:uiPriority w:val="0"/>
    <w:pPr>
      <w:keepNext/>
      <w:keepLines/>
      <w:spacing w:before="240" w:beforeLines="0" w:beforeAutospacing="0" w:after="64" w:afterLines="0" w:afterAutospacing="0" w:line="317" w:lineRule="auto"/>
      <w:outlineLvl w:val="7"/>
    </w:pPr>
    <w:rPr>
      <w:rFonts w:ascii="Arial" w:hAnsi="Arial" w:eastAsia="黑体"/>
      <w:sz w:val="24"/>
    </w:rPr>
  </w:style>
  <w:style w:type="paragraph" w:styleId="11">
    <w:name w:val="heading 9"/>
    <w:basedOn w:val="1"/>
    <w:next w:val="1"/>
    <w:link w:val="67"/>
    <w:semiHidden/>
    <w:unhideWhenUsed/>
    <w:qFormat/>
    <w:uiPriority w:val="0"/>
    <w:pPr>
      <w:keepNext/>
      <w:keepLines/>
      <w:spacing w:before="240" w:beforeLines="0" w:beforeAutospacing="0" w:after="64" w:afterLines="0" w:afterAutospacing="0" w:line="317" w:lineRule="auto"/>
      <w:outlineLvl w:val="8"/>
    </w:pPr>
    <w:rPr>
      <w:rFonts w:ascii="Arial" w:hAnsi="Arial" w:eastAsia="黑体"/>
      <w:sz w:val="21"/>
    </w:rPr>
  </w:style>
  <w:style w:type="character" w:default="1" w:styleId="21">
    <w:name w:val="Default Paragraph Font"/>
    <w:semiHidden/>
    <w:unhideWhenUsed/>
    <w:uiPriority w:val="1"/>
  </w:style>
  <w:style w:type="table" w:default="1" w:styleId="1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正文-公1"/>
    <w:basedOn w:val="1"/>
    <w:qFormat/>
    <w:uiPriority w:val="0"/>
    <w:pPr>
      <w:ind w:firstLine="200" w:firstLineChars="200"/>
      <w:jc w:val="left"/>
    </w:pPr>
    <w:rPr>
      <w:rFonts w:ascii="Times New Roman" w:hAnsi="Times New Roman" w:eastAsia="宋体"/>
      <w:sz w:val="21"/>
    </w:rPr>
  </w:style>
  <w:style w:type="paragraph" w:styleId="12">
    <w:name w:val="Body Text"/>
    <w:basedOn w:val="1"/>
    <w:link w:val="78"/>
    <w:unhideWhenUsed/>
    <w:qFormat/>
    <w:uiPriority w:val="0"/>
    <w:pPr>
      <w:spacing w:after="120"/>
    </w:pPr>
  </w:style>
  <w:style w:type="paragraph" w:styleId="13">
    <w:name w:val="Balloon Text"/>
    <w:basedOn w:val="1"/>
    <w:link w:val="51"/>
    <w:semiHidden/>
    <w:unhideWhenUsed/>
    <w:qFormat/>
    <w:uiPriority w:val="0"/>
    <w:rPr>
      <w:sz w:val="18"/>
      <w:szCs w:val="18"/>
    </w:rPr>
  </w:style>
  <w:style w:type="paragraph" w:styleId="14">
    <w:name w:val="footer"/>
    <w:basedOn w:val="1"/>
    <w:link w:val="43"/>
    <w:qFormat/>
    <w:uiPriority w:val="99"/>
    <w:pPr>
      <w:tabs>
        <w:tab w:val="center" w:pos="4153"/>
        <w:tab w:val="right" w:pos="8306"/>
      </w:tabs>
      <w:snapToGrid w:val="0"/>
      <w:jc w:val="left"/>
    </w:pPr>
    <w:rPr>
      <w:sz w:val="18"/>
      <w:szCs w:val="18"/>
    </w:rPr>
  </w:style>
  <w:style w:type="paragraph" w:styleId="15">
    <w:name w:val="header"/>
    <w:basedOn w:val="1"/>
    <w:link w:val="42"/>
    <w:qFormat/>
    <w:uiPriority w:val="0"/>
    <w:pPr>
      <w:pBdr>
        <w:bottom w:val="single" w:color="auto" w:sz="6" w:space="1"/>
      </w:pBdr>
      <w:tabs>
        <w:tab w:val="center" w:pos="4153"/>
        <w:tab w:val="right" w:pos="8306"/>
      </w:tabs>
      <w:snapToGrid w:val="0"/>
      <w:jc w:val="center"/>
    </w:pPr>
    <w:rPr>
      <w:sz w:val="18"/>
      <w:szCs w:val="18"/>
    </w:rPr>
  </w:style>
  <w:style w:type="paragraph" w:styleId="16">
    <w:name w:val="footnote text"/>
    <w:basedOn w:val="1"/>
    <w:link w:val="79"/>
    <w:semiHidden/>
    <w:unhideWhenUsed/>
    <w:uiPriority w:val="0"/>
    <w:pPr>
      <w:snapToGrid w:val="0"/>
      <w:jc w:val="left"/>
    </w:pPr>
    <w:rPr>
      <w:sz w:val="18"/>
    </w:rPr>
  </w:style>
  <w:style w:type="paragraph" w:styleId="17">
    <w:name w:val="Normal (Web)"/>
    <w:basedOn w:val="1"/>
    <w:qFormat/>
    <w:uiPriority w:val="99"/>
    <w:pPr>
      <w:spacing w:before="100" w:beforeAutospacing="1" w:after="100" w:afterAutospacing="1"/>
      <w:jc w:val="left"/>
    </w:pPr>
    <w:rPr>
      <w:kern w:val="0"/>
      <w:sz w:val="24"/>
    </w:rPr>
  </w:style>
  <w:style w:type="paragraph" w:styleId="18">
    <w:name w:val="Title"/>
    <w:basedOn w:val="1"/>
    <w:link w:val="80"/>
    <w:qFormat/>
    <w:uiPriority w:val="0"/>
    <w:pPr>
      <w:spacing w:before="240" w:beforeLines="0" w:beforeAutospacing="0" w:after="60" w:afterLines="0" w:afterAutospacing="0"/>
      <w:jc w:val="center"/>
      <w:outlineLvl w:val="0"/>
    </w:pPr>
    <w:rPr>
      <w:rFonts w:ascii="Arial" w:hAnsi="Arial"/>
      <w:b/>
      <w:sz w:val="32"/>
    </w:rPr>
  </w:style>
  <w:style w:type="table" w:styleId="20">
    <w:name w:val="Table Grid"/>
    <w:basedOn w:val="19"/>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2">
    <w:name w:val="page number"/>
    <w:basedOn w:val="21"/>
    <w:semiHidden/>
    <w:unhideWhenUsed/>
    <w:uiPriority w:val="0"/>
    <w:rPr>
      <w:rFonts w:hint="eastAsia" w:ascii="宋体" w:hAnsi="Times New Roman" w:eastAsia="宋体" w:cs="宋体"/>
      <w:sz w:val="18"/>
    </w:rPr>
  </w:style>
  <w:style w:type="character" w:styleId="23">
    <w:name w:val="FollowedHyperlink"/>
    <w:basedOn w:val="21"/>
    <w:semiHidden/>
    <w:unhideWhenUsed/>
    <w:uiPriority w:val="0"/>
    <w:rPr>
      <w:color w:val="954F72"/>
      <w:u w:val="single"/>
    </w:rPr>
  </w:style>
  <w:style w:type="character" w:styleId="24">
    <w:name w:val="Hyperlink"/>
    <w:basedOn w:val="21"/>
    <w:unhideWhenUsed/>
    <w:qFormat/>
    <w:uiPriority w:val="99"/>
    <w:rPr>
      <w:color w:val="0000FF"/>
      <w:u w:val="single"/>
    </w:rPr>
  </w:style>
  <w:style w:type="character" w:styleId="25">
    <w:name w:val="footnote reference"/>
    <w:basedOn w:val="21"/>
    <w:semiHidden/>
    <w:unhideWhenUsed/>
    <w:uiPriority w:val="0"/>
    <w:rPr>
      <w:rFonts w:hint="eastAsia" w:ascii="宋体" w:hAnsi="宋体" w:eastAsia="宋体" w:cs="Times New Roman"/>
      <w:spacing w:val="0"/>
      <w:sz w:val="18"/>
      <w:vertAlign w:val="superscript"/>
    </w:rPr>
  </w:style>
  <w:style w:type="paragraph" w:customStyle="1" w:styleId="26">
    <w:name w:val="段"/>
    <w:link w:val="4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7">
    <w:name w:val="正文表标题"/>
    <w:next w:val="26"/>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28">
    <w:name w:val="正文图标题"/>
    <w:next w:val="26"/>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29">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30">
    <w:name w:val="一级条标题"/>
    <w:next w:val="26"/>
    <w:qFormat/>
    <w:uiPriority w:val="0"/>
    <w:pPr>
      <w:spacing w:beforeLines="50" w:afterLines="50"/>
      <w:ind w:left="525"/>
      <w:outlineLvl w:val="2"/>
    </w:pPr>
    <w:rPr>
      <w:rFonts w:ascii="黑体" w:hAnsi="Times New Roman" w:eastAsia="黑体" w:cs="Times New Roman"/>
      <w:sz w:val="21"/>
      <w:szCs w:val="21"/>
      <w:lang w:val="en-US" w:eastAsia="zh-CN" w:bidi="ar-SA"/>
    </w:rPr>
  </w:style>
  <w:style w:type="paragraph" w:customStyle="1" w:styleId="31">
    <w:name w:val="章标题"/>
    <w:next w:val="26"/>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32">
    <w:name w:val="二级条标题"/>
    <w:basedOn w:val="30"/>
    <w:next w:val="26"/>
    <w:qFormat/>
    <w:uiPriority w:val="0"/>
    <w:pPr>
      <w:spacing w:before="50" w:after="50"/>
      <w:outlineLvl w:val="3"/>
    </w:pPr>
  </w:style>
  <w:style w:type="paragraph" w:customStyle="1" w:styleId="33">
    <w:name w:val="三级条标题"/>
    <w:basedOn w:val="32"/>
    <w:next w:val="26"/>
    <w:qFormat/>
    <w:uiPriority w:val="0"/>
    <w:pPr>
      <w:outlineLvl w:val="4"/>
    </w:pPr>
  </w:style>
  <w:style w:type="paragraph" w:customStyle="1" w:styleId="34">
    <w:name w:val="四级条标题"/>
    <w:basedOn w:val="33"/>
    <w:next w:val="26"/>
    <w:qFormat/>
    <w:uiPriority w:val="0"/>
    <w:pPr>
      <w:outlineLvl w:val="5"/>
    </w:pPr>
  </w:style>
  <w:style w:type="paragraph" w:customStyle="1" w:styleId="35">
    <w:name w:val="五级条标题"/>
    <w:basedOn w:val="34"/>
    <w:next w:val="26"/>
    <w:qFormat/>
    <w:uiPriority w:val="0"/>
    <w:pPr>
      <w:outlineLvl w:val="6"/>
    </w:pPr>
  </w:style>
  <w:style w:type="paragraph" w:customStyle="1" w:styleId="36">
    <w:name w:val="注："/>
    <w:next w:val="26"/>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37">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38">
    <w:name w:val="附录图标题"/>
    <w:basedOn w:val="1"/>
    <w:next w:val="26"/>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39">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40">
    <w:name w:val="图表脚注说明"/>
    <w:basedOn w:val="1"/>
    <w:qFormat/>
    <w:uiPriority w:val="0"/>
    <w:pPr>
      <w:numPr>
        <w:ilvl w:val="0"/>
        <w:numId w:val="7"/>
      </w:numPr>
    </w:pPr>
    <w:rPr>
      <w:rFonts w:ascii="宋体"/>
      <w:sz w:val="18"/>
      <w:szCs w:val="18"/>
    </w:rPr>
  </w:style>
  <w:style w:type="character" w:customStyle="1" w:styleId="41">
    <w:name w:val="段 Char"/>
    <w:basedOn w:val="21"/>
    <w:link w:val="26"/>
    <w:qFormat/>
    <w:uiPriority w:val="0"/>
    <w:rPr>
      <w:rFonts w:ascii="宋体"/>
      <w:sz w:val="21"/>
      <w:lang w:val="en-US" w:eastAsia="zh-CN" w:bidi="ar-SA"/>
    </w:rPr>
  </w:style>
  <w:style w:type="character" w:customStyle="1" w:styleId="42">
    <w:name w:val="页眉 Char"/>
    <w:basedOn w:val="21"/>
    <w:link w:val="15"/>
    <w:qFormat/>
    <w:uiPriority w:val="0"/>
    <w:rPr>
      <w:kern w:val="2"/>
      <w:sz w:val="18"/>
      <w:szCs w:val="18"/>
    </w:rPr>
  </w:style>
  <w:style w:type="character" w:customStyle="1" w:styleId="43">
    <w:name w:val="页脚 Char"/>
    <w:basedOn w:val="21"/>
    <w:link w:val="14"/>
    <w:qFormat/>
    <w:uiPriority w:val="99"/>
    <w:rPr>
      <w:kern w:val="2"/>
      <w:sz w:val="18"/>
      <w:szCs w:val="18"/>
    </w:rPr>
  </w:style>
  <w:style w:type="paragraph" w:customStyle="1" w:styleId="44">
    <w:name w:val="附录表标题"/>
    <w:basedOn w:val="1"/>
    <w:next w:val="26"/>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45">
    <w:name w:val="List Paragraph"/>
    <w:basedOn w:val="1"/>
    <w:unhideWhenUsed/>
    <w:qFormat/>
    <w:uiPriority w:val="34"/>
    <w:pPr>
      <w:ind w:firstLine="420"/>
    </w:pPr>
  </w:style>
  <w:style w:type="paragraph" w:customStyle="1" w:styleId="46">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47">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48">
    <w:name w:val="发布"/>
    <w:qFormat/>
    <w:uiPriority w:val="0"/>
    <w:rPr>
      <w:rFonts w:ascii="黑体" w:eastAsia="黑体"/>
      <w:spacing w:val="22"/>
      <w:w w:val="100"/>
      <w:position w:val="3"/>
      <w:sz w:val="28"/>
    </w:rPr>
  </w:style>
  <w:style w:type="paragraph" w:customStyle="1" w:styleId="49">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50">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51">
    <w:name w:val="批注框文本 Char"/>
    <w:basedOn w:val="21"/>
    <w:link w:val="13"/>
    <w:semiHidden/>
    <w:qFormat/>
    <w:uiPriority w:val="0"/>
    <w:rPr>
      <w:rFonts w:ascii="Times New Roman" w:hAnsi="Times New Roman"/>
      <w:kern w:val="2"/>
      <w:sz w:val="18"/>
      <w:szCs w:val="18"/>
    </w:rPr>
  </w:style>
  <w:style w:type="paragraph" w:customStyle="1" w:styleId="52">
    <w:name w:val="BodyText2"/>
    <w:qFormat/>
    <w:uiPriority w:val="0"/>
    <w:pPr>
      <w:widowControl w:val="0"/>
      <w:spacing w:after="120" w:line="480" w:lineRule="auto"/>
      <w:jc w:val="both"/>
      <w:textAlignment w:val="baseline"/>
    </w:pPr>
    <w:rPr>
      <w:rFonts w:ascii="Times New Roman" w:hAnsi="Times New Roman" w:eastAsia="宋体" w:cs="Times New Roman"/>
      <w:kern w:val="2"/>
      <w:sz w:val="32"/>
      <w:szCs w:val="32"/>
      <w:lang w:val="en-US" w:eastAsia="zh-CN" w:bidi="ar-SA"/>
    </w:rPr>
  </w:style>
  <w:style w:type="paragraph" w:customStyle="1" w:styleId="53">
    <w:name w:val="一级无"/>
    <w:basedOn w:val="30"/>
    <w:qFormat/>
    <w:uiPriority w:val="0"/>
    <w:pPr>
      <w:numPr>
        <w:ilvl w:val="1"/>
        <w:numId w:val="3"/>
      </w:numPr>
      <w:spacing w:beforeLines="0" w:afterLines="0"/>
    </w:pPr>
    <w:rPr>
      <w:rFonts w:ascii="宋体" w:eastAsia="宋体"/>
    </w:rPr>
  </w:style>
  <w:style w:type="paragraph" w:customStyle="1" w:styleId="54">
    <w:name w:val="标准文件_一级无标题"/>
    <w:basedOn w:val="55"/>
    <w:qFormat/>
    <w:uiPriority w:val="0"/>
    <w:pPr>
      <w:numPr>
        <w:numId w:val="9"/>
      </w:numPr>
      <w:tabs>
        <w:tab w:val="left" w:pos="0"/>
      </w:tabs>
    </w:pPr>
    <w:rPr>
      <w:rFonts w:hint="eastAsia" w:ascii="宋体"/>
    </w:rPr>
  </w:style>
  <w:style w:type="paragraph" w:customStyle="1" w:styleId="55">
    <w:name w:val="标准文件_一级条标题"/>
    <w:basedOn w:val="56"/>
    <w:next w:val="50"/>
    <w:qFormat/>
    <w:uiPriority w:val="0"/>
    <w:pPr>
      <w:numPr>
        <w:ilvl w:val="2"/>
      </w:numPr>
      <w:spacing w:before="50" w:beforeLines="50" w:after="50" w:afterLines="50"/>
      <w:outlineLvl w:val="1"/>
    </w:pPr>
  </w:style>
  <w:style w:type="paragraph" w:customStyle="1" w:styleId="56">
    <w:name w:val="标准文件_章标题"/>
    <w:next w:val="50"/>
    <w:qFormat/>
    <w:uiPriority w:val="0"/>
    <w:pPr>
      <w:numPr>
        <w:ilvl w:val="1"/>
        <w:numId w:val="10"/>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57">
    <w:name w:val="标准文件_二级无标题"/>
    <w:qFormat/>
    <w:uiPriority w:val="0"/>
    <w:pPr>
      <w:widowControl w:val="0"/>
      <w:numPr>
        <w:ilvl w:val="3"/>
        <w:numId w:val="11"/>
      </w:numPr>
      <w:jc w:val="both"/>
    </w:pPr>
    <w:rPr>
      <w:rFonts w:hint="eastAsia" w:ascii="宋体" w:hAnsi="Times New Roman" w:eastAsia="宋体" w:cs="Times New Roman"/>
      <w:sz w:val="21"/>
      <w:lang w:val="en-US" w:eastAsia="zh-CN" w:bidi="ar-SA"/>
    </w:rPr>
  </w:style>
  <w:style w:type="paragraph" w:customStyle="1" w:styleId="58">
    <w:name w:val="标准文件_一级项"/>
    <w:basedOn w:val="1"/>
    <w:qFormat/>
    <w:uiPriority w:val="0"/>
    <w:pPr>
      <w:widowControl/>
      <w:numPr>
        <w:ilvl w:val="0"/>
        <w:numId w:val="12"/>
      </w:numPr>
      <w:jc w:val="left"/>
    </w:pPr>
    <w:rPr>
      <w:rFonts w:hint="eastAsia" w:ascii="宋体" w:eastAsia="宋体"/>
      <w:kern w:val="0"/>
      <w:sz w:val="21"/>
      <w:szCs w:val="20"/>
    </w:rPr>
  </w:style>
  <w:style w:type="character" w:customStyle="1" w:styleId="59">
    <w:name w:val="标准文件_段 Char"/>
    <w:basedOn w:val="21"/>
    <w:qFormat/>
    <w:uiPriority w:val="0"/>
    <w:rPr>
      <w:rFonts w:hint="eastAsia" w:ascii="宋体" w:hAnsi="宋体" w:eastAsia="宋体" w:cs="宋体"/>
      <w:sz w:val="21"/>
    </w:rPr>
  </w:style>
  <w:style w:type="paragraph" w:customStyle="1" w:styleId="60">
    <w:name w:val="标准文件_二级条标题"/>
    <w:basedOn w:val="1"/>
    <w:qFormat/>
    <w:uiPriority w:val="0"/>
    <w:pPr>
      <w:numPr>
        <w:ilvl w:val="3"/>
        <w:numId w:val="13"/>
      </w:numPr>
      <w:spacing w:beforeLines="50" w:afterLines="50"/>
      <w:outlineLvl w:val="2"/>
    </w:pPr>
    <w:rPr>
      <w:rFonts w:hint="eastAsia" w:ascii="黑体" w:eastAsia="黑体"/>
      <w:kern w:val="0"/>
      <w:sz w:val="21"/>
      <w:szCs w:val="20"/>
    </w:rPr>
  </w:style>
  <w:style w:type="paragraph" w:customStyle="1" w:styleId="61">
    <w:name w:val="标准文件_附录一级条标题"/>
    <w:basedOn w:val="1"/>
    <w:next w:val="1"/>
    <w:qFormat/>
    <w:uiPriority w:val="0"/>
    <w:pPr>
      <w:numPr>
        <w:ilvl w:val="1"/>
        <w:numId w:val="14"/>
      </w:numPr>
      <w:spacing w:beforeLines="50" w:afterLines="50"/>
      <w:outlineLvl w:val="2"/>
    </w:pPr>
    <w:rPr>
      <w:rFonts w:hint="eastAsia" w:ascii="黑体" w:eastAsia="黑体"/>
      <w:kern w:val="21"/>
      <w:sz w:val="21"/>
      <w:szCs w:val="20"/>
    </w:rPr>
  </w:style>
  <w:style w:type="paragraph" w:customStyle="1" w:styleId="62">
    <w:name w:val="标准文件_附录表标题"/>
    <w:basedOn w:val="1"/>
    <w:qFormat/>
    <w:uiPriority w:val="0"/>
    <w:pPr>
      <w:widowControl/>
      <w:numPr>
        <w:ilvl w:val="1"/>
        <w:numId w:val="15"/>
      </w:numPr>
      <w:adjustRightInd w:val="0"/>
      <w:snapToGrid w:val="0"/>
      <w:spacing w:beforeLines="50" w:afterLines="50"/>
      <w:jc w:val="center"/>
    </w:pPr>
    <w:rPr>
      <w:rFonts w:hint="eastAsia" w:ascii="黑体" w:eastAsia="黑体"/>
      <w:kern w:val="21"/>
      <w:sz w:val="21"/>
      <w:szCs w:val="20"/>
    </w:rPr>
  </w:style>
  <w:style w:type="paragraph" w:customStyle="1" w:styleId="63">
    <w:name w:val="标准文件_注："/>
    <w:basedOn w:val="1"/>
    <w:qFormat/>
    <w:uiPriority w:val="0"/>
    <w:pPr>
      <w:numPr>
        <w:ilvl w:val="0"/>
        <w:numId w:val="16"/>
      </w:numPr>
      <w:autoSpaceDE w:val="0"/>
      <w:autoSpaceDN w:val="0"/>
    </w:pPr>
    <w:rPr>
      <w:rFonts w:hint="eastAsia" w:ascii="宋体" w:eastAsia="宋体"/>
      <w:kern w:val="0"/>
      <w:sz w:val="18"/>
      <w:szCs w:val="18"/>
    </w:rPr>
  </w:style>
  <w:style w:type="character" w:customStyle="1" w:styleId="64">
    <w:name w:val="font61"/>
    <w:basedOn w:val="21"/>
    <w:qFormat/>
    <w:uiPriority w:val="0"/>
    <w:rPr>
      <w:rFonts w:hint="default" w:ascii="Segoe UI" w:hAnsi="Segoe UI" w:cs="Segoe UI"/>
      <w:color w:val="000000"/>
      <w:sz w:val="22"/>
      <w:szCs w:val="22"/>
      <w:u w:val="none"/>
    </w:rPr>
  </w:style>
  <w:style w:type="character" w:customStyle="1" w:styleId="65">
    <w:name w:val="font71"/>
    <w:basedOn w:val="21"/>
    <w:qFormat/>
    <w:uiPriority w:val="0"/>
    <w:rPr>
      <w:rFonts w:hint="eastAsia" w:ascii="宋体" w:hAnsi="宋体" w:eastAsia="宋体"/>
      <w:color w:val="000000"/>
      <w:sz w:val="22"/>
      <w:szCs w:val="22"/>
      <w:u w:val="none"/>
    </w:rPr>
  </w:style>
  <w:style w:type="character" w:customStyle="1" w:styleId="66">
    <w:name w:val="标准文件_图表脚注内容"/>
    <w:basedOn w:val="21"/>
    <w:uiPriority w:val="0"/>
    <w:rPr>
      <w:rFonts w:hint="eastAsia" w:ascii="宋体" w:hAnsi="宋体" w:eastAsia="宋体" w:cs="Times New Roman"/>
      <w:spacing w:val="0"/>
      <w:sz w:val="18"/>
      <w:vertAlign w:val="superscript"/>
    </w:rPr>
  </w:style>
  <w:style w:type="character" w:customStyle="1" w:styleId="67">
    <w:name w:val="标题 9 Char"/>
    <w:basedOn w:val="21"/>
    <w:link w:val="11"/>
    <w:uiPriority w:val="0"/>
    <w:rPr>
      <w:rFonts w:ascii="Arial" w:hAnsi="Arial" w:eastAsia="黑体" w:cs="Arial"/>
      <w:kern w:val="2"/>
      <w:sz w:val="21"/>
      <w:szCs w:val="21"/>
    </w:rPr>
  </w:style>
  <w:style w:type="character" w:customStyle="1" w:styleId="68">
    <w:name w:val="text_csco8"/>
    <w:basedOn w:val="21"/>
    <w:uiPriority w:val="0"/>
  </w:style>
  <w:style w:type="character" w:customStyle="1" w:styleId="69">
    <w:name w:val="标题 1 Char"/>
    <w:basedOn w:val="21"/>
    <w:link w:val="3"/>
    <w:uiPriority w:val="0"/>
    <w:rPr>
      <w:rFonts w:hint="default" w:ascii="Calibri" w:hAnsi="Calibri" w:cs="Calibri"/>
      <w:b/>
      <w:bCs/>
      <w:kern w:val="44"/>
      <w:sz w:val="44"/>
      <w:szCs w:val="44"/>
    </w:rPr>
  </w:style>
  <w:style w:type="character" w:customStyle="1" w:styleId="70">
    <w:name w:val="msoplaceholdertext"/>
    <w:basedOn w:val="21"/>
    <w:uiPriority w:val="0"/>
    <w:rPr>
      <w:color w:val="808080"/>
    </w:rPr>
  </w:style>
  <w:style w:type="character" w:customStyle="1" w:styleId="71">
    <w:name w:val="标题 4 Char"/>
    <w:basedOn w:val="21"/>
    <w:link w:val="6"/>
    <w:uiPriority w:val="0"/>
    <w:rPr>
      <w:rFonts w:hint="default" w:ascii="Arial" w:hAnsi="Arial" w:eastAsia="黑体" w:cs="Arial"/>
      <w:b/>
      <w:bCs/>
      <w:kern w:val="2"/>
      <w:sz w:val="28"/>
      <w:szCs w:val="28"/>
    </w:rPr>
  </w:style>
  <w:style w:type="character" w:customStyle="1" w:styleId="72">
    <w:name w:val="标题 2 Char"/>
    <w:basedOn w:val="21"/>
    <w:link w:val="4"/>
    <w:uiPriority w:val="0"/>
    <w:rPr>
      <w:rFonts w:hint="default" w:ascii="Arial" w:hAnsi="Arial" w:eastAsia="黑体" w:cs="Arial"/>
      <w:b/>
      <w:bCs/>
      <w:kern w:val="2"/>
      <w:sz w:val="32"/>
      <w:szCs w:val="32"/>
    </w:rPr>
  </w:style>
  <w:style w:type="character" w:customStyle="1" w:styleId="73">
    <w:name w:val="标题 3 Char"/>
    <w:basedOn w:val="21"/>
    <w:link w:val="5"/>
    <w:uiPriority w:val="0"/>
    <w:rPr>
      <w:rFonts w:hint="default" w:ascii="Calibri" w:hAnsi="Calibri" w:cs="Calibri"/>
      <w:b/>
      <w:bCs/>
      <w:kern w:val="2"/>
      <w:sz w:val="32"/>
      <w:szCs w:val="32"/>
    </w:rPr>
  </w:style>
  <w:style w:type="character" w:customStyle="1" w:styleId="74">
    <w:name w:val="标题 5 Char"/>
    <w:basedOn w:val="21"/>
    <w:link w:val="7"/>
    <w:uiPriority w:val="0"/>
    <w:rPr>
      <w:rFonts w:hint="default" w:ascii="Calibri" w:hAnsi="Calibri" w:cs="Calibri"/>
      <w:b/>
      <w:bCs/>
      <w:kern w:val="2"/>
      <w:sz w:val="28"/>
      <w:szCs w:val="28"/>
    </w:rPr>
  </w:style>
  <w:style w:type="character" w:customStyle="1" w:styleId="75">
    <w:name w:val="标题 6 Char"/>
    <w:basedOn w:val="21"/>
    <w:link w:val="8"/>
    <w:uiPriority w:val="0"/>
    <w:rPr>
      <w:rFonts w:hint="default" w:ascii="Arial" w:hAnsi="Arial" w:eastAsia="黑体" w:cs="Arial"/>
      <w:b/>
      <w:bCs/>
      <w:kern w:val="2"/>
      <w:sz w:val="24"/>
      <w:szCs w:val="24"/>
    </w:rPr>
  </w:style>
  <w:style w:type="character" w:customStyle="1" w:styleId="76">
    <w:name w:val="标题 7 Char"/>
    <w:basedOn w:val="21"/>
    <w:link w:val="9"/>
    <w:uiPriority w:val="0"/>
    <w:rPr>
      <w:rFonts w:hint="default" w:ascii="Calibri" w:hAnsi="Calibri" w:cs="Calibri"/>
      <w:b/>
      <w:bCs/>
      <w:kern w:val="2"/>
      <w:sz w:val="24"/>
      <w:szCs w:val="24"/>
    </w:rPr>
  </w:style>
  <w:style w:type="character" w:customStyle="1" w:styleId="77">
    <w:name w:val="标题 8 Char"/>
    <w:basedOn w:val="21"/>
    <w:link w:val="10"/>
    <w:uiPriority w:val="0"/>
    <w:rPr>
      <w:rFonts w:hint="default" w:ascii="Arial" w:hAnsi="Arial" w:eastAsia="黑体" w:cs="Arial"/>
      <w:kern w:val="2"/>
      <w:sz w:val="24"/>
      <w:szCs w:val="24"/>
    </w:rPr>
  </w:style>
  <w:style w:type="character" w:customStyle="1" w:styleId="78">
    <w:name w:val="正文文本 Char"/>
    <w:basedOn w:val="21"/>
    <w:link w:val="12"/>
    <w:uiPriority w:val="0"/>
    <w:rPr>
      <w:rFonts w:hint="default" w:ascii="Calibri" w:hAnsi="Calibri" w:cs="Calibri"/>
      <w:kern w:val="2"/>
      <w:sz w:val="21"/>
      <w:szCs w:val="21"/>
    </w:rPr>
  </w:style>
  <w:style w:type="character" w:customStyle="1" w:styleId="79">
    <w:name w:val="脚注文本 Char"/>
    <w:basedOn w:val="21"/>
    <w:link w:val="16"/>
    <w:uiPriority w:val="0"/>
    <w:rPr>
      <w:rFonts w:hint="eastAsia" w:ascii="宋体" w:hAnsi="Calibri" w:eastAsia="宋体" w:cs="宋体"/>
      <w:kern w:val="2"/>
      <w:sz w:val="18"/>
      <w:szCs w:val="18"/>
    </w:rPr>
  </w:style>
  <w:style w:type="character" w:customStyle="1" w:styleId="80">
    <w:name w:val="标题 Char"/>
    <w:basedOn w:val="21"/>
    <w:link w:val="18"/>
    <w:uiPriority w:val="0"/>
    <w:rPr>
      <w:rFonts w:hint="default" w:ascii="Arial" w:hAnsi="Arial" w:cs="Arial"/>
      <w:b/>
      <w:bCs/>
      <w:kern w:val="2"/>
      <w:sz w:val="32"/>
      <w:szCs w:val="32"/>
    </w:rPr>
  </w:style>
  <w:style w:type="character" w:customStyle="1" w:styleId="81">
    <w:name w:val="引用 Char"/>
    <w:basedOn w:val="21"/>
    <w:uiPriority w:val="0"/>
    <w:rPr>
      <w:rFonts w:hint="default" w:ascii="Calibri" w:hAnsi="Calibri" w:cs="Calibri"/>
      <w:i/>
      <w:iCs/>
      <w:color w:val="000000"/>
      <w:kern w:val="2"/>
      <w:sz w:val="21"/>
      <w:szCs w:val="21"/>
    </w:rPr>
  </w:style>
  <w:style w:type="character" w:customStyle="1" w:styleId="82">
    <w:name w:val="标准文件_发布"/>
    <w:basedOn w:val="21"/>
    <w:uiPriority w:val="0"/>
    <w:rPr>
      <w:rFonts w:hint="eastAsia" w:ascii="黑体" w:hAnsi="宋体" w:eastAsia="黑体" w:cs="黑体"/>
      <w:spacing w:val="0"/>
      <w:w w:val="100"/>
      <w:position w:val="3"/>
      <w:sz w:val="28"/>
    </w:rPr>
  </w:style>
  <w:style w:type="character" w:customStyle="1" w:styleId="83">
    <w:name w:val="不明显参考1"/>
    <w:basedOn w:val="21"/>
    <w:uiPriority w:val="0"/>
    <w:rPr>
      <w:smallCaps/>
      <w:color w:val="C0504D"/>
      <w:u w:val="single"/>
    </w:rPr>
  </w:style>
  <w:style w:type="character" w:customStyle="1" w:styleId="84">
    <w:name w:val="个人答复风格"/>
    <w:basedOn w:val="21"/>
    <w:uiPriority w:val="0"/>
    <w:rPr>
      <w:rFonts w:hint="default" w:ascii="Arial" w:hAnsi="Arial" w:eastAsia="宋体" w:cs="Arial"/>
      <w:color w:val="auto"/>
      <w:spacing w:val="0"/>
      <w:sz w:val="20"/>
    </w:rPr>
  </w:style>
  <w:style w:type="character" w:customStyle="1" w:styleId="85">
    <w:name w:val="个人撰写风格"/>
    <w:basedOn w:val="21"/>
    <w:uiPriority w:val="0"/>
    <w:rPr>
      <w:rFonts w:hint="default" w:ascii="Arial" w:hAnsi="Arial" w:eastAsia="宋体" w:cs="Arial"/>
      <w:color w:val="auto"/>
      <w:spacing w:val="0"/>
      <w:sz w:val="20"/>
    </w:rPr>
  </w:style>
  <w:style w:type="character" w:customStyle="1" w:styleId="86">
    <w:name w:val="标准文件_来源"/>
    <w:basedOn w:val="21"/>
    <w:uiPriority w:val="0"/>
    <w:rPr>
      <w:rFonts w:hint="eastAsia" w:ascii="宋体" w:hAnsi="宋体" w:eastAsia="宋体" w:cs="宋体"/>
      <w:sz w:val="21"/>
    </w:rPr>
  </w:style>
  <w:style w:type="character" w:customStyle="1" w:styleId="87">
    <w:name w:val="标准文件_示例X后 字符"/>
    <w:uiPriority w:val="0"/>
    <w:rPr>
      <w:rFonts w:hint="eastAsia" w:ascii="宋体" w:hAnsi="宋体" w:eastAsia="宋体" w:cs="宋体"/>
      <w:sz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3.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ontractReview xmlns="http://schemas.wps.cn/vas-ai-hub/contract-review">
  <reviewItems>
    <reviewItem>
      <errorID>0eae751a-d99e-4a66-aa1f-373c904cc71d</errorID>
      <errorWord>人组成的</errorWord>
      <group>L1_Grammar</group>
      <groupName>语法问题</groupName>
      <ability>L2_Confusion</ability>
      <abilityName>结构混乱</abilityName>
      <candidateList>
        <item>，</item>
      </candidateList>
      <explain>句子中可能存在两种以上的句法结构，导致结构混乱。</explain>
      <paraID>1A8B3D1E</paraID>
      <start>179</start>
      <end>183</end>
      <status>ignored</status>
      <modifiedWord/>
      <trackRevisions>false</trackRevisions>
    </reviewItem>
    <reviewItem>
      <errorID>8adb0a0e-3e70-4e2d-ace3-de1fa672d45f</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24DDC4DE</paraID>
      <start>6</start>
      <end>7</end>
      <status>ignored</status>
      <modifiedWord/>
      <trackRevisions>false</trackRevisions>
    </reviewItem>
    <reviewItem>
      <errorID>45a70463-37be-4d78-aedd-3cf611a1207b</errorID>
      <errorWord>《脆皮黑山羊加工技术规程》（草案）</errorWord>
      <group>L1_Knowledge</group>
      <groupName>知识性问题</groupName>
      <ability>L2_Knowledge</ability>
      <abilityName>其他知识</abilityName>
      <candidateList>
        <item>《脆皮黑山羊加工技术规程（草案）》</item>
      </candidateList>
      <explain>疑似政策文件、法律法规名称等书写不规范，请注意检查。</explain>
      <paraID>24DDC4DE</paraID>
      <start>93</start>
      <end>110</end>
      <status>ignored</status>
      <modifiedWord/>
      <trackRevisions>false</trackRevisions>
    </reviewItem>
    <reviewItem>
      <errorID>3d3429b3-7c2f-43ab-9127-b8c5518ef38d</errorID>
      <errorWord>《脆皮黑山羊加工技术规程》（征求意见稿）</errorWord>
      <group>L1_Knowledge</group>
      <groupName>知识性问题</groupName>
      <ability>L2_Knowledge</ability>
      <abilityName>其他知识</abilityName>
      <candidateList>
        <item>《脆皮黑山羊加工技术规程（征求意见稿）》</item>
      </candidateList>
      <explain>疑似政策文件、法律法规名称等书写不规范，请注意检查。</explain>
      <paraID> A29D1EF</paraID>
      <start>174</start>
      <end>194</end>
      <status>ignored</status>
      <modifiedWord/>
      <trackRevisions>false</trackRevisions>
    </reviewItem>
    <reviewItem>
      <errorID>0c86d098-9aa8-4396-b964-60c36fbeff50</errorID>
      <errorWord>法律、法规</errorWord>
      <group>L1_Word</group>
      <groupName>字词问题</groupName>
      <ability>L2_Typo</ability>
      <abilityName>字词错误</abilityName>
      <candidateList>
        <item>法律法规</item>
      </candidateList>
      <explain/>
      <paraID>7C9BF5FB</paraID>
      <start>16</start>
      <end>21</end>
      <status>ignored</status>
      <modifiedWord/>
      <trackRevisions>false</trackRevisions>
    </reviewItem>
    <reviewItem>
      <errorID>f59f9457-7542-460c-bbf3-a47cae1796a1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5410471F</paraID>
      <start>0</start>
      <end>2</end>
      <status>ignored</status>
      <modifiedWord/>
      <trackRevisions>false</trackRevisions>
    </reviewItem>
    <reviewItem>
      <errorID>025561a8-53fa-41c7-a52b-dc8370d39cd8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28EFD182</paraID>
      <start>0</start>
      <end>2</end>
      <status>ignored</status>
      <modifiedWord/>
      <trackRevisions>false</trackRevisions>
    </reviewItem>
    <reviewItem>
      <errorID>4682c9f2-6397-4f00-90d7-dd9eea0eb9d5</errorID>
      <errorWord>法律、法规</errorWord>
      <group>L1_Word</group>
      <groupName>字词问题</groupName>
      <ability>L2_Typo</ability>
      <abilityName>字词错误</abilityName>
      <candidateList>
        <item>法律法规</item>
      </candidateList>
      <explain/>
      <paraID>15E0F732</paraID>
      <start>6</start>
      <end>11</end>
      <status>ignored</status>
      <modifiedWord/>
      <trackRevisions>false</trackRevisions>
    </reviewItem>
    <reviewItem>
      <errorID>4a4168b6-6bf5-478a-bb6a-67468533337c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76F5F37E</paraID>
      <start>0</start>
      <end>2</end>
      <status>ignored</status>
      <modifiedWord/>
      <trackRevisions>false</trackRevisions>
    </reviewItem>
    <reviewItem>
      <errorID>57b9c21c-f7f1-47f0-9d03-b9c76ca9a813</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57699D96</paraID>
      <start>0</start>
      <end>2</end>
      <status>ignored</status>
      <modifiedWord/>
      <trackRevisions>false</trackRevisions>
    </reviewItem>
    <reviewItem>
      <errorID>638218b5-f702-4482-bf8f-b742b3096a17</errorID>
      <errorWord>沙姜</errorWord>
      <group>L1_Word</group>
      <groupName>字词问题</groupName>
      <ability>L2_Typo</ability>
      <abilityName>字词错误</abilityName>
      <candidateList>
        <item>砂姜</item>
      </candidateList>
      <explain/>
      <paraID> 517F438</paraID>
      <start>24</start>
      <end>26</end>
      <status>ignored</status>
      <modifiedWord/>
      <trackRevisions>false</trackRevisions>
    </reviewItem>
    <reviewItem>
      <errorID>01dd08dd-2e9f-4c30-a205-c44319961b6c</errorID>
      <errorWord>焦糊的</errorWord>
      <group>L1_Word</group>
      <groupName>字词问题</groupName>
      <ability>L2_Alias</ability>
      <abilityName>也作/曾用词</abilityName>
      <candidateList>
        <item>焦煳的</item>
      </candidateList>
      <explain>词汇[焦糊的]为不规范表述或旧称，其规范书面表述为[焦煳的]。</explain>
      <paraID>776B6D02</paraID>
      <start>28</start>
      <end>31</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8766419-EE94-4D7F-9687-BD1CCF65336B}">
  <ds:schemaRefs/>
</ds:datastoreItem>
</file>

<file path=customXml/itemProps3.xml><?xml version="1.0" encoding="utf-8"?>
<ds:datastoreItem xmlns:ds="http://schemas.openxmlformats.org/officeDocument/2006/customXml" ds:itemID="{fb8a48f6-6ea1-4fc2-b594-7a10917789cf}">
  <ds:schemaRefs/>
</ds:datastoreItem>
</file>

<file path=docProps/app.xml><?xml version="1.0" encoding="utf-8"?>
<Properties xmlns="http://schemas.openxmlformats.org/officeDocument/2006/extended-properties" xmlns:vt="http://schemas.openxmlformats.org/officeDocument/2006/docPropsVTypes">
  <Template>Normal</Template>
  <Company>WWW.YlmF.CoM</Company>
  <Pages>29</Pages>
  <Words>3944</Words>
  <Characters>4156</Characters>
  <Lines>77</Lines>
  <Paragraphs>21</Paragraphs>
  <TotalTime>40</TotalTime>
  <ScaleCrop>false</ScaleCrop>
  <LinksUpToDate>false</LinksUpToDate>
  <CharactersWithSpaces>4191</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2025-08-18T07:24:00Z</dcterms:created>
  <dc:creator>USER</dc:creator>
  <cp:lastModifiedBy>树年强</cp:lastModifiedBy>
  <cp:lastPrinted>2025-01-15T04:51:00Z</cp:lastPrinted>
  <dcterms:modified xsi:type="dcterms:W3CDTF">2026-05-28T09:26:38Z</dcterms:modified>
  <dc:title>广西地方标准《脱氢枞酸》（征求意见稿）</dc:title>
  <cp:revision>69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D0C8BD233A53499683B942DB3185C8E2_13</vt:lpwstr>
  </property>
  <property fmtid="{D5CDD505-2E9C-101B-9397-08002B2CF9AE}" pid="4" name="KSOTemplateDocerSaveRecord">
    <vt:lpwstr>eyJoZGlkIjoiNmE0MDE4M2RjOWFiNWU0ODQyYTkxNTQ5ODY1MjVmYmQiLCJ1c2VySWQiOiI2Mzk4NzAxMjYifQ==</vt:lpwstr>
  </property>
</Properties>
</file>